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B8" w:rsidRPr="00BA4810" w:rsidRDefault="00B91AEC" w:rsidP="00A80929">
      <w:pPr>
        <w:spacing w:after="0" w:line="240" w:lineRule="auto"/>
        <w:jc w:val="center"/>
        <w:rPr>
          <w:rFonts w:ascii="Times New Roman" w:hAnsi="Times New Roman" w:cs="Times New Roman"/>
          <w:b/>
          <w:sz w:val="24"/>
          <w:szCs w:val="24"/>
        </w:rPr>
      </w:pPr>
      <w:r w:rsidRPr="00BA4810">
        <w:rPr>
          <w:rFonts w:ascii="Times New Roman" w:hAnsi="Times New Roman" w:cs="Times New Roman"/>
          <w:b/>
          <w:sz w:val="24"/>
          <w:szCs w:val="24"/>
        </w:rPr>
        <w:t>PENGARUH CURRENT RATIO, DEBT TO EQUITY RATIO, WORKING CAPITAL TURN OVER TERHADAP RETURN ON EQUITY</w:t>
      </w:r>
    </w:p>
    <w:p w:rsidR="0005175A" w:rsidRPr="00BA4810" w:rsidRDefault="00B91AEC" w:rsidP="00A80929">
      <w:pPr>
        <w:spacing w:after="0" w:line="240" w:lineRule="auto"/>
        <w:jc w:val="center"/>
        <w:rPr>
          <w:rFonts w:ascii="Times New Roman" w:hAnsi="Times New Roman" w:cs="Times New Roman"/>
          <w:b/>
          <w:sz w:val="24"/>
          <w:szCs w:val="24"/>
        </w:rPr>
      </w:pPr>
      <w:r w:rsidRPr="00BA4810">
        <w:rPr>
          <w:rFonts w:ascii="Times New Roman" w:hAnsi="Times New Roman" w:cs="Times New Roman"/>
          <w:b/>
          <w:sz w:val="24"/>
          <w:szCs w:val="24"/>
        </w:rPr>
        <w:t>DI D’DHAVE HOTEL PADANG</w:t>
      </w:r>
    </w:p>
    <w:p w:rsidR="0005175A" w:rsidRDefault="0005175A" w:rsidP="00A80929">
      <w:pPr>
        <w:spacing w:after="0" w:line="240" w:lineRule="auto"/>
        <w:jc w:val="center"/>
        <w:rPr>
          <w:rFonts w:ascii="Times New Roman" w:hAnsi="Times New Roman" w:cs="Times New Roman"/>
          <w:bCs/>
          <w:i/>
          <w:sz w:val="24"/>
          <w:szCs w:val="24"/>
        </w:rPr>
      </w:pPr>
    </w:p>
    <w:p w:rsidR="00BA4810" w:rsidRPr="00BA4810" w:rsidRDefault="00BA4810" w:rsidP="00BA4810">
      <w:pPr>
        <w:spacing w:after="0" w:line="240" w:lineRule="auto"/>
        <w:jc w:val="center"/>
        <w:rPr>
          <w:rFonts w:ascii="Times New Roman" w:hAnsi="Times New Roman" w:cs="Times New Roman"/>
          <w:bCs/>
          <w:i/>
          <w:szCs w:val="24"/>
        </w:rPr>
      </w:pPr>
      <w:r w:rsidRPr="00BA4810">
        <w:rPr>
          <w:rFonts w:ascii="Times New Roman" w:eastAsia="Times New Roman" w:hAnsi="Times New Roman" w:cs="Times New Roman"/>
          <w:i/>
          <w:szCs w:val="24"/>
        </w:rPr>
        <w:t>THE EFFECT OF CURRENT RATIO, DEBT TO EQUITY RATIO AND WORKING CAPITAL TURN OVER ON RETURN ON EQUITY D'DHAVE HOTEL PADANG</w:t>
      </w:r>
    </w:p>
    <w:p w:rsidR="00BA4810" w:rsidRPr="00BA4810" w:rsidRDefault="00BA4810" w:rsidP="00A80929">
      <w:pPr>
        <w:spacing w:after="0" w:line="240" w:lineRule="auto"/>
        <w:jc w:val="center"/>
        <w:rPr>
          <w:rFonts w:ascii="Times New Roman" w:hAnsi="Times New Roman" w:cs="Times New Roman"/>
          <w:bCs/>
          <w:i/>
          <w:sz w:val="24"/>
          <w:szCs w:val="24"/>
        </w:rPr>
      </w:pPr>
    </w:p>
    <w:p w:rsidR="0005175A" w:rsidRPr="00EE3CD0" w:rsidRDefault="00EE3CD0" w:rsidP="00A80929">
      <w:pPr>
        <w:spacing w:after="0" w:line="240" w:lineRule="auto"/>
        <w:jc w:val="center"/>
        <w:rPr>
          <w:rFonts w:ascii="Times New Roman" w:hAnsi="Times New Roman" w:cs="Times New Roman"/>
          <w:b/>
          <w:sz w:val="24"/>
          <w:szCs w:val="24"/>
        </w:rPr>
      </w:pPr>
      <w:r w:rsidRPr="00EE3CD0">
        <w:rPr>
          <w:rFonts w:ascii="Times New Roman" w:hAnsi="Times New Roman" w:cs="Times New Roman"/>
          <w:b/>
          <w:sz w:val="24"/>
          <w:szCs w:val="24"/>
        </w:rPr>
        <w:t>Joko Tryono,</w:t>
      </w:r>
      <w:r w:rsidR="00A235B8" w:rsidRPr="00EE3CD0">
        <w:rPr>
          <w:rFonts w:ascii="Times New Roman" w:hAnsi="Times New Roman" w:cs="Times New Roman"/>
          <w:b/>
          <w:sz w:val="24"/>
          <w:szCs w:val="24"/>
        </w:rPr>
        <w:t xml:space="preserve"> Rizka Hady</w:t>
      </w:r>
      <w:r w:rsidR="00A00701" w:rsidRPr="00EE3CD0">
        <w:rPr>
          <w:rFonts w:ascii="Times New Roman" w:hAnsi="Times New Roman" w:cs="Times New Roman"/>
          <w:b/>
          <w:sz w:val="24"/>
          <w:szCs w:val="24"/>
        </w:rPr>
        <w:t>a</w:t>
      </w:r>
    </w:p>
    <w:p w:rsidR="00B42943" w:rsidRPr="00BA4810" w:rsidRDefault="00B42943" w:rsidP="00A80929">
      <w:pPr>
        <w:spacing w:after="0" w:line="240" w:lineRule="auto"/>
        <w:jc w:val="center"/>
        <w:rPr>
          <w:rFonts w:ascii="Times New Roman" w:hAnsi="Times New Roman" w:cs="Times New Roman"/>
          <w:i/>
          <w:color w:val="000000" w:themeColor="text1"/>
          <w:sz w:val="24"/>
          <w:szCs w:val="24"/>
        </w:rPr>
      </w:pPr>
      <w:r w:rsidRPr="00BA4810">
        <w:rPr>
          <w:rFonts w:ascii="Times New Roman" w:hAnsi="Times New Roman" w:cs="Times New Roman"/>
          <w:i/>
          <w:color w:val="000000" w:themeColor="text1"/>
          <w:sz w:val="24"/>
          <w:szCs w:val="24"/>
        </w:rPr>
        <w:t>Jurusan Manajamen, Fakultas Ekonomi, Universitas Ekasakti Padang</w:t>
      </w:r>
    </w:p>
    <w:p w:rsidR="00B42943" w:rsidRPr="00BA4810" w:rsidRDefault="00B42943" w:rsidP="00A80929">
      <w:pPr>
        <w:spacing w:after="0" w:line="240" w:lineRule="auto"/>
        <w:jc w:val="center"/>
        <w:rPr>
          <w:rFonts w:ascii="Times New Roman" w:hAnsi="Times New Roman" w:cs="Times New Roman"/>
          <w:i/>
          <w:color w:val="000000" w:themeColor="text1"/>
          <w:sz w:val="24"/>
          <w:szCs w:val="24"/>
        </w:rPr>
      </w:pPr>
      <w:r w:rsidRPr="00BA4810">
        <w:rPr>
          <w:rFonts w:ascii="Times New Roman" w:hAnsi="Times New Roman" w:cs="Times New Roman"/>
          <w:i/>
          <w:color w:val="000000" w:themeColor="text1"/>
          <w:sz w:val="24"/>
          <w:szCs w:val="24"/>
        </w:rPr>
        <w:t>Jl. Veteran Dalam No 26 B, Padang Barat, Padang</w:t>
      </w:r>
    </w:p>
    <w:p w:rsidR="0005175A" w:rsidRPr="00BA4810" w:rsidRDefault="0005175A" w:rsidP="00A80929">
      <w:pPr>
        <w:spacing w:after="0" w:line="240" w:lineRule="auto"/>
        <w:jc w:val="center"/>
        <w:rPr>
          <w:rFonts w:ascii="Times New Roman" w:hAnsi="Times New Roman" w:cs="Times New Roman"/>
          <w:sz w:val="24"/>
          <w:szCs w:val="24"/>
        </w:rPr>
      </w:pPr>
      <w:r w:rsidRPr="00BA4810">
        <w:rPr>
          <w:rFonts w:ascii="Times New Roman" w:hAnsi="Times New Roman" w:cs="Times New Roman"/>
          <w:sz w:val="24"/>
          <w:szCs w:val="24"/>
          <w:shd w:val="clear" w:color="auto" w:fill="FFFFFF"/>
        </w:rPr>
        <w:t xml:space="preserve">Email : </w:t>
      </w:r>
      <w:r w:rsidR="004307C4">
        <w:fldChar w:fldCharType="begin"/>
      </w:r>
      <w:r w:rsidR="004307C4">
        <w:instrText xml:space="preserve"> HYPERLINK "mailto:rezaoktaviani13@gmail.com" </w:instrText>
      </w:r>
      <w:r w:rsidR="004307C4">
        <w:fldChar w:fldCharType="separate"/>
      </w:r>
      <w:r w:rsidR="00A235B8" w:rsidRPr="00BA4810">
        <w:rPr>
          <w:rFonts w:ascii="Times New Roman" w:hAnsi="Times New Roman" w:cs="Times New Roman"/>
          <w:sz w:val="24"/>
          <w:szCs w:val="24"/>
        </w:rPr>
        <w:t xml:space="preserve"> jtryono24@gmail.com</w:t>
      </w:r>
      <w:r w:rsidR="004307C4">
        <w:rPr>
          <w:rFonts w:ascii="Times New Roman" w:hAnsi="Times New Roman" w:cs="Times New Roman"/>
          <w:sz w:val="24"/>
          <w:szCs w:val="24"/>
        </w:rPr>
        <w:fldChar w:fldCharType="end"/>
      </w:r>
    </w:p>
    <w:p w:rsidR="0005175A" w:rsidRPr="00BA4810" w:rsidRDefault="0005175A" w:rsidP="00A80929">
      <w:pPr>
        <w:spacing w:after="0" w:line="240" w:lineRule="auto"/>
        <w:jc w:val="center"/>
        <w:rPr>
          <w:rFonts w:ascii="Times New Roman" w:hAnsi="Times New Roman" w:cs="Times New Roman"/>
          <w:sz w:val="24"/>
          <w:szCs w:val="24"/>
        </w:rPr>
      </w:pPr>
    </w:p>
    <w:p w:rsidR="00B42943" w:rsidRPr="008C2546" w:rsidRDefault="00B42943" w:rsidP="00A80929">
      <w:pPr>
        <w:spacing w:after="0" w:line="240" w:lineRule="auto"/>
        <w:jc w:val="center"/>
        <w:rPr>
          <w:rFonts w:ascii="Times New Roman" w:hAnsi="Times New Roman" w:cs="Times New Roman"/>
          <w:b/>
          <w:sz w:val="24"/>
          <w:szCs w:val="24"/>
        </w:rPr>
      </w:pPr>
      <w:r w:rsidRPr="008C2546">
        <w:rPr>
          <w:rFonts w:ascii="Times New Roman" w:hAnsi="Times New Roman" w:cs="Times New Roman"/>
          <w:b/>
          <w:sz w:val="24"/>
          <w:szCs w:val="24"/>
        </w:rPr>
        <w:t>Abstrak</w:t>
      </w:r>
    </w:p>
    <w:p w:rsidR="00B42943" w:rsidRPr="008C2546" w:rsidRDefault="00B42943" w:rsidP="00A80929">
      <w:pPr>
        <w:spacing w:after="0" w:line="240" w:lineRule="auto"/>
        <w:jc w:val="both"/>
        <w:rPr>
          <w:rFonts w:ascii="Times New Roman" w:hAnsi="Times New Roman" w:cs="Times New Roman"/>
          <w:sz w:val="24"/>
          <w:szCs w:val="24"/>
        </w:rPr>
      </w:pPr>
      <w:r w:rsidRPr="008C2546">
        <w:rPr>
          <w:rFonts w:ascii="Times New Roman" w:hAnsi="Times New Roman" w:cs="Times New Roman"/>
          <w:sz w:val="24"/>
          <w:szCs w:val="24"/>
        </w:rPr>
        <w:t xml:space="preserve">Penelitian ini bertujuan untuk mengetahui pengaruh current ratio, debt to equity ratio dan working capital turn over terhadap return on equity D’Dhave hotel Padang secara parsial dan secara simultan. Metode pengumpulan data yang digunakan dalam penelitian ini yaitu dengan menggunakan riset lapangan dan riset pustaka. Metode analisis data dalam penelitian ini menggunakan regresi linear berganda. Hasil penelitian menunjukkan bahwa </w:t>
      </w:r>
      <w:r w:rsidRPr="008C2546">
        <w:rPr>
          <w:rFonts w:ascii="Times New Roman" w:hAnsi="Times New Roman" w:cs="Times New Roman"/>
          <w:i/>
          <w:sz w:val="24"/>
          <w:szCs w:val="24"/>
        </w:rPr>
        <w:t>Current ratio</w:t>
      </w:r>
      <w:r w:rsidRPr="008C2546">
        <w:rPr>
          <w:rFonts w:ascii="Times New Roman" w:hAnsi="Times New Roman" w:cs="Times New Roman"/>
          <w:sz w:val="24"/>
          <w:szCs w:val="24"/>
        </w:rPr>
        <w:t xml:space="preserve"> berpengaruh positif signifikan secaraparsial terhadap </w:t>
      </w:r>
      <w:r w:rsidRPr="008C2546">
        <w:rPr>
          <w:rFonts w:ascii="Times New Roman" w:hAnsi="Times New Roman" w:cs="Times New Roman"/>
          <w:i/>
          <w:sz w:val="24"/>
          <w:szCs w:val="24"/>
        </w:rPr>
        <w:t xml:space="preserve">Return on Equity </w:t>
      </w:r>
      <w:r w:rsidRPr="008C2546">
        <w:rPr>
          <w:rFonts w:ascii="Times New Roman" w:hAnsi="Times New Roman" w:cs="Times New Roman"/>
          <w:sz w:val="24"/>
          <w:szCs w:val="24"/>
        </w:rPr>
        <w:t>d’Dhave Hotel tahun 2012–2016, sehingga hipotesis pertama (H</w:t>
      </w:r>
      <w:r w:rsidRPr="008C2546">
        <w:rPr>
          <w:rFonts w:ascii="Times New Roman" w:hAnsi="Times New Roman" w:cs="Times New Roman"/>
          <w:sz w:val="24"/>
          <w:szCs w:val="24"/>
          <w:vertAlign w:val="subscript"/>
        </w:rPr>
        <w:t>1</w:t>
      </w:r>
      <w:r w:rsidRPr="008C2546">
        <w:rPr>
          <w:rFonts w:ascii="Times New Roman" w:hAnsi="Times New Roman" w:cs="Times New Roman"/>
          <w:sz w:val="24"/>
          <w:szCs w:val="24"/>
        </w:rPr>
        <w:t>) pada penelitian ini diterima.</w:t>
      </w:r>
      <w:r w:rsidRPr="008C2546">
        <w:rPr>
          <w:rFonts w:ascii="Times New Roman" w:hAnsi="Times New Roman" w:cs="Times New Roman"/>
          <w:i/>
          <w:iCs/>
          <w:sz w:val="24"/>
          <w:szCs w:val="24"/>
        </w:rPr>
        <w:t>Debt to Equity Ratio</w:t>
      </w:r>
      <w:r w:rsidRPr="008C2546">
        <w:rPr>
          <w:rFonts w:ascii="Times New Roman" w:hAnsi="Times New Roman" w:cs="Times New Roman"/>
          <w:sz w:val="24"/>
          <w:szCs w:val="24"/>
        </w:rPr>
        <w:t xml:space="preserve"> berpengaruh negatif signifikan secaraparsial terhadap </w:t>
      </w:r>
      <w:r w:rsidRPr="008C2546">
        <w:rPr>
          <w:rFonts w:ascii="Times New Roman" w:hAnsi="Times New Roman" w:cs="Times New Roman"/>
          <w:i/>
          <w:sz w:val="24"/>
          <w:szCs w:val="24"/>
        </w:rPr>
        <w:t xml:space="preserve">Return on Equity </w:t>
      </w:r>
      <w:r w:rsidRPr="008C2546">
        <w:rPr>
          <w:rFonts w:ascii="Times New Roman" w:hAnsi="Times New Roman" w:cs="Times New Roman"/>
          <w:sz w:val="24"/>
          <w:szCs w:val="24"/>
        </w:rPr>
        <w:t>d’Dhave Hotel tahun 2012–2016, sehingga hipotesis kedua (H</w:t>
      </w:r>
      <w:r w:rsidRPr="008C2546">
        <w:rPr>
          <w:rFonts w:ascii="Times New Roman" w:hAnsi="Times New Roman" w:cs="Times New Roman"/>
          <w:sz w:val="24"/>
          <w:szCs w:val="24"/>
          <w:vertAlign w:val="subscript"/>
        </w:rPr>
        <w:t>2</w:t>
      </w:r>
      <w:r w:rsidRPr="008C2546">
        <w:rPr>
          <w:rFonts w:ascii="Times New Roman" w:hAnsi="Times New Roman" w:cs="Times New Roman"/>
          <w:sz w:val="24"/>
          <w:szCs w:val="24"/>
        </w:rPr>
        <w:t>) pada penelitian ini diterima.</w:t>
      </w:r>
      <w:r w:rsidRPr="008C2546">
        <w:rPr>
          <w:rFonts w:ascii="Times New Roman" w:hAnsi="Times New Roman" w:cs="Times New Roman"/>
          <w:i/>
          <w:iCs/>
          <w:sz w:val="24"/>
          <w:szCs w:val="24"/>
        </w:rPr>
        <w:t>Working Capital Turn Over</w:t>
      </w:r>
      <w:r w:rsidRPr="008C2546">
        <w:rPr>
          <w:rFonts w:ascii="Times New Roman" w:hAnsi="Times New Roman" w:cs="Times New Roman"/>
          <w:sz w:val="24"/>
          <w:szCs w:val="24"/>
        </w:rPr>
        <w:t xml:space="preserve">berpengaruh positif signifikan secaraparsial terhadap </w:t>
      </w:r>
      <w:r w:rsidRPr="008C2546">
        <w:rPr>
          <w:rFonts w:ascii="Times New Roman" w:hAnsi="Times New Roman" w:cs="Times New Roman"/>
          <w:i/>
          <w:sz w:val="24"/>
          <w:szCs w:val="24"/>
        </w:rPr>
        <w:t xml:space="preserve">Return on Equity </w:t>
      </w:r>
      <w:r w:rsidRPr="008C2546">
        <w:rPr>
          <w:rFonts w:ascii="Times New Roman" w:hAnsi="Times New Roman" w:cs="Times New Roman"/>
          <w:sz w:val="24"/>
          <w:szCs w:val="24"/>
        </w:rPr>
        <w:t>d’Dhave Hotel tahun 2012–2016, sehingga hipotesis ketiga (H</w:t>
      </w:r>
      <w:r w:rsidRPr="008C2546">
        <w:rPr>
          <w:rFonts w:ascii="Times New Roman" w:hAnsi="Times New Roman" w:cs="Times New Roman"/>
          <w:sz w:val="24"/>
          <w:szCs w:val="24"/>
          <w:vertAlign w:val="subscript"/>
        </w:rPr>
        <w:t>3</w:t>
      </w:r>
      <w:r w:rsidRPr="008C2546">
        <w:rPr>
          <w:rFonts w:ascii="Times New Roman" w:hAnsi="Times New Roman" w:cs="Times New Roman"/>
          <w:sz w:val="24"/>
          <w:szCs w:val="24"/>
        </w:rPr>
        <w:t>) pada penelitian ini diterima.</w:t>
      </w:r>
      <w:r w:rsidRPr="008C2546">
        <w:rPr>
          <w:rFonts w:ascii="Times New Roman" w:hAnsi="Times New Roman" w:cs="Times New Roman"/>
          <w:i/>
          <w:iCs/>
          <w:sz w:val="24"/>
          <w:szCs w:val="24"/>
        </w:rPr>
        <w:t xml:space="preserve">Current ratio, Debt to Equity Ratio </w:t>
      </w:r>
      <w:r w:rsidRPr="008C2546">
        <w:rPr>
          <w:rFonts w:ascii="Times New Roman" w:hAnsi="Times New Roman" w:cs="Times New Roman"/>
          <w:iCs/>
          <w:sz w:val="24"/>
          <w:szCs w:val="24"/>
        </w:rPr>
        <w:t>dan</w:t>
      </w:r>
      <w:r w:rsidRPr="008C2546">
        <w:rPr>
          <w:rFonts w:ascii="Times New Roman" w:hAnsi="Times New Roman" w:cs="Times New Roman"/>
          <w:i/>
          <w:iCs/>
          <w:sz w:val="24"/>
          <w:szCs w:val="24"/>
        </w:rPr>
        <w:t xml:space="preserve"> Working Capital Turn Over </w:t>
      </w:r>
      <w:r w:rsidRPr="008C2546">
        <w:rPr>
          <w:rFonts w:ascii="Times New Roman" w:hAnsi="Times New Roman" w:cs="Times New Roman"/>
          <w:sz w:val="24"/>
          <w:szCs w:val="24"/>
        </w:rPr>
        <w:t xml:space="preserve">berpengaruh signifikan secara simultan terhadap </w:t>
      </w:r>
      <w:r w:rsidRPr="008C2546">
        <w:rPr>
          <w:rFonts w:ascii="Times New Roman" w:hAnsi="Times New Roman" w:cs="Times New Roman"/>
          <w:i/>
          <w:iCs/>
          <w:sz w:val="24"/>
          <w:szCs w:val="24"/>
        </w:rPr>
        <w:t>return of equity</w:t>
      </w:r>
      <w:r w:rsidRPr="008C2546">
        <w:rPr>
          <w:rFonts w:ascii="Times New Roman" w:hAnsi="Times New Roman" w:cs="Times New Roman"/>
          <w:sz w:val="24"/>
          <w:szCs w:val="24"/>
        </w:rPr>
        <w:t xml:space="preserve"> D’Dhave Hotel tahun 2012–2016, sehingga hipotesis keempat (H</w:t>
      </w:r>
      <w:r w:rsidRPr="008C2546">
        <w:rPr>
          <w:rFonts w:ascii="Times New Roman" w:hAnsi="Times New Roman" w:cs="Times New Roman"/>
          <w:sz w:val="24"/>
          <w:szCs w:val="24"/>
          <w:vertAlign w:val="subscript"/>
        </w:rPr>
        <w:t>4</w:t>
      </w:r>
      <w:r w:rsidRPr="008C2546">
        <w:rPr>
          <w:rFonts w:ascii="Times New Roman" w:hAnsi="Times New Roman" w:cs="Times New Roman"/>
          <w:sz w:val="24"/>
          <w:szCs w:val="24"/>
        </w:rPr>
        <w:t>) pada penelitian ini diterima.</w:t>
      </w:r>
    </w:p>
    <w:p w:rsidR="00B42943" w:rsidRPr="008C2546" w:rsidRDefault="00B42943" w:rsidP="00A80929">
      <w:pPr>
        <w:spacing w:after="0" w:line="240" w:lineRule="auto"/>
        <w:jc w:val="both"/>
        <w:rPr>
          <w:rFonts w:ascii="Times New Roman" w:eastAsia="Times New Roman" w:hAnsi="Times New Roman" w:cs="Times New Roman"/>
          <w:sz w:val="24"/>
          <w:szCs w:val="24"/>
        </w:rPr>
      </w:pPr>
      <w:r w:rsidRPr="008C2546">
        <w:rPr>
          <w:rFonts w:ascii="Times New Roman" w:hAnsi="Times New Roman" w:cs="Times New Roman"/>
          <w:sz w:val="24"/>
          <w:szCs w:val="24"/>
        </w:rPr>
        <w:t>Kata Kunci :Current Ratio, Debt to Equity Ratio, Working Capital Turn Over, Return On   Equity.</w:t>
      </w:r>
    </w:p>
    <w:p w:rsidR="00B42943" w:rsidRPr="008C2546" w:rsidRDefault="00B42943" w:rsidP="00A80929">
      <w:pPr>
        <w:spacing w:after="0" w:line="240" w:lineRule="auto"/>
        <w:jc w:val="center"/>
        <w:rPr>
          <w:rFonts w:ascii="Times New Roman" w:hAnsi="Times New Roman" w:cs="Times New Roman"/>
          <w:sz w:val="24"/>
          <w:szCs w:val="24"/>
        </w:rPr>
      </w:pPr>
    </w:p>
    <w:p w:rsidR="006519CE" w:rsidRPr="008C2546" w:rsidRDefault="00B42943" w:rsidP="00A8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8C2546">
        <w:rPr>
          <w:rFonts w:ascii="Times New Roman" w:eastAsia="Times New Roman" w:hAnsi="Times New Roman" w:cs="Times New Roman"/>
          <w:b/>
          <w:i/>
          <w:sz w:val="24"/>
          <w:szCs w:val="24"/>
        </w:rPr>
        <w:t>Abstract</w:t>
      </w:r>
    </w:p>
    <w:p w:rsidR="006519CE" w:rsidRPr="008C2546" w:rsidRDefault="006519CE" w:rsidP="00A8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C2546">
        <w:rPr>
          <w:rFonts w:ascii="Times New Roman" w:eastAsia="Times New Roman" w:hAnsi="Times New Roman" w:cs="Times New Roman"/>
          <w:i/>
          <w:sz w:val="24"/>
          <w:szCs w:val="24"/>
        </w:rPr>
        <w:t>This study aims to determine the effect of current ratio, debt to equity ratio and working capital turn over on return on equity D'Dhave hotel Padang partially and simultaneously. Data collection method used in this research is by using field research and literature research. Methods of data analysis in this study using multiple linear regression. The result of the research shows that the current ratio has a significant positive effect partially on Return on Equity d'Dhave Hotel in 2012-2016, so the first hypothesis (H1) in this research is accepted. Debt to Equity Ratio negatively significant partially to Return on Equity d'Dhave Hotel year 2012-2016, so the second hypothesis (H2) in this research is accepted. Working Capital Turn Over positively significant partially significant effect on Return on Equity d'Dhave Hotel year 2012-2016, so the third hypothesis (H3) in this research is accepted. Current ratio, Debt to Equity Ratio and Working Capital Turn Over have significant effect simultaneously to the return of equity of D'Dhave Hotel for 2012-2016, so the fourth hypothesis (H4) in this research is accepted.</w:t>
      </w:r>
    </w:p>
    <w:p w:rsidR="006519CE" w:rsidRPr="008C2546" w:rsidRDefault="006519CE" w:rsidP="00A80929">
      <w:pPr>
        <w:spacing w:after="0" w:line="240" w:lineRule="auto"/>
        <w:jc w:val="both"/>
        <w:rPr>
          <w:rFonts w:ascii="Times New Roman" w:hAnsi="Times New Roman" w:cs="Times New Roman"/>
          <w:i/>
          <w:sz w:val="26"/>
          <w:szCs w:val="24"/>
        </w:rPr>
      </w:pPr>
      <w:r w:rsidRPr="008C2546">
        <w:rPr>
          <w:rFonts w:ascii="Times New Roman" w:eastAsia="Times New Roman" w:hAnsi="Times New Roman" w:cs="Times New Roman"/>
          <w:i/>
          <w:sz w:val="24"/>
          <w:szCs w:val="24"/>
        </w:rPr>
        <w:t>Keywords: Current Ratio, Debt to Equity Ratio, Working Capital Turn Over, Return On Equity.</w:t>
      </w:r>
    </w:p>
    <w:p w:rsidR="0005175A" w:rsidRPr="00BA4810" w:rsidRDefault="0005175A" w:rsidP="00A80929">
      <w:pPr>
        <w:spacing w:after="0" w:line="240" w:lineRule="auto"/>
        <w:jc w:val="both"/>
        <w:rPr>
          <w:rFonts w:ascii="Times New Roman" w:hAnsi="Times New Roman" w:cs="Times New Roman"/>
          <w:b/>
          <w:sz w:val="24"/>
          <w:szCs w:val="24"/>
        </w:rPr>
      </w:pPr>
      <w:bookmarkStart w:id="0" w:name="_GoBack"/>
      <w:bookmarkEnd w:id="0"/>
      <w:r w:rsidRPr="00BA4810">
        <w:rPr>
          <w:rFonts w:ascii="Times New Roman" w:hAnsi="Times New Roman" w:cs="Times New Roman"/>
          <w:b/>
          <w:sz w:val="24"/>
          <w:szCs w:val="24"/>
        </w:rPr>
        <w:lastRenderedPageBreak/>
        <w:t>PENDAHULUAN</w:t>
      </w:r>
    </w:p>
    <w:p w:rsidR="008776C0" w:rsidRPr="00BA4810" w:rsidRDefault="008776C0" w:rsidP="00A80929">
      <w:pPr>
        <w:spacing w:after="0" w:line="240" w:lineRule="auto"/>
        <w:jc w:val="both"/>
        <w:rPr>
          <w:rFonts w:ascii="Times New Roman" w:hAnsi="Times New Roman" w:cs="Times New Roman"/>
          <w:b/>
          <w:sz w:val="24"/>
          <w:szCs w:val="24"/>
        </w:rPr>
      </w:pPr>
    </w:p>
    <w:p w:rsidR="006B71B1" w:rsidRPr="00BA4810" w:rsidRDefault="006B71B1" w:rsidP="00A8092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Pariwisata di Indonesia saat ini telah tumbuh dan berkembang seiring berjalannya waktu. Pariwisata merupakan sebuah industri jasa yang digunakan sebagai salah satu pendorong perekonomian dunia. Pariwisata merupakan industri dengan pertumbuhan yang cepat di dunia. Baik itu berupa peristiwa ataupun situasi yang terjadi dalam berbagai bidang dengan aspek kehidupan dan lingkungannya.</w:t>
      </w:r>
    </w:p>
    <w:p w:rsidR="006B71B1" w:rsidRPr="00BA4810" w:rsidRDefault="006B71B1" w:rsidP="00A8092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Pada 2016 pariwisata menduduki posisi kedua penghasil devisa negara terbesar di Indonesia setelah kelapa sawit, mengalahkan minyak dan batubara. Hal ini dijelaskan oleh berbagai organisasi internasional antara lain PBB, Bank Dunia dan World Tourism Organization (WTO), telah mengakui bahwa pariwisata merupakan bagian yang tidak terpisahkan dari kehidupan manusia terutama menyangkut kegiatan sosial dan ekonomi. </w:t>
      </w:r>
    </w:p>
    <w:p w:rsidR="006B71B1" w:rsidRPr="00BA4810" w:rsidRDefault="006B71B1" w:rsidP="00A8092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Upaya yang dapat dilaksanakan untuk menumbuh kembangkan industri pariwisata diantaranya pengadaan sarana akomodasi yang memadai, promosi baik </w:t>
      </w:r>
      <w:r w:rsidRPr="00BA4810">
        <w:rPr>
          <w:rFonts w:ascii="Times New Roman" w:hAnsi="Times New Roman" w:cs="Times New Roman"/>
          <w:position w:val="-1"/>
          <w:sz w:val="24"/>
          <w:szCs w:val="24"/>
        </w:rPr>
        <w:t xml:space="preserve">disisi  pemerintah  maupun  swasta,  kemudahan  perjalanan,  penambahan  dan </w:t>
      </w:r>
      <w:r w:rsidRPr="00BA4810">
        <w:rPr>
          <w:rFonts w:ascii="Times New Roman" w:hAnsi="Times New Roman" w:cs="Times New Roman"/>
          <w:sz w:val="24"/>
          <w:szCs w:val="24"/>
        </w:rPr>
        <w:t xml:space="preserve">pengembangan kawasan pariwisata, mengupayakan produk-produk baru di obyek wisata, penyiapan jaringan pemasaran internasional dan penyiapan sumber daya manusia yang berkualitas. </w:t>
      </w:r>
    </w:p>
    <w:p w:rsidR="006B71B1" w:rsidRPr="00BA4810" w:rsidRDefault="006B71B1" w:rsidP="00A8092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Bagi daerah, industri ini merupakan penyokong  dari  Pendapatan  Asli  Daerah  (PAD). Kemudahan akses dan akomodasi akanmembuat banyak wisatawan mempunyai keinginan yang besar untuk mengunjungi daerah atau kota lain, salah satunya kota Padang, tempat penulis melakukan penelitian. Hal ini dapat terlihat dari tabel 1 yang menjelaskan banyaknya wisatawan yang datang ke kota Padang dari tahun 2012-2016. Walaupun kunjungan wisatawan mancanegara cukup fluktuatif, akan tetapi kedatangan wisatawan domestik selalu meningkat setiap tahunnya.</w:t>
      </w:r>
    </w:p>
    <w:p w:rsidR="006B71B1" w:rsidRPr="00BA4810" w:rsidRDefault="006B71B1" w:rsidP="00BA4810">
      <w:pPr>
        <w:widowControl w:val="0"/>
        <w:autoSpaceDE w:val="0"/>
        <w:autoSpaceDN w:val="0"/>
        <w:adjustRightInd w:val="0"/>
        <w:spacing w:after="0" w:line="240" w:lineRule="auto"/>
        <w:jc w:val="center"/>
        <w:rPr>
          <w:rFonts w:ascii="Times New Roman" w:hAnsi="Times New Roman" w:cs="Times New Roman"/>
          <w:sz w:val="24"/>
          <w:szCs w:val="24"/>
        </w:rPr>
      </w:pPr>
      <w:r w:rsidRPr="00BA4810">
        <w:rPr>
          <w:rFonts w:ascii="Times New Roman" w:hAnsi="Times New Roman" w:cs="Times New Roman"/>
          <w:b/>
          <w:sz w:val="24"/>
          <w:szCs w:val="24"/>
        </w:rPr>
        <w:t>Tabel 1 Jumlah Wisatawan yang Datang ke Kota Padang (Orang)</w:t>
      </w:r>
    </w:p>
    <w:tbl>
      <w:tblPr>
        <w:tblStyle w:val="TableGrid"/>
        <w:tblW w:w="0" w:type="auto"/>
        <w:jc w:val="center"/>
        <w:tblCellMar>
          <w:left w:w="0" w:type="dxa"/>
          <w:right w:w="0" w:type="dxa"/>
        </w:tblCellMar>
        <w:tblLook w:val="04A0" w:firstRow="1" w:lastRow="0" w:firstColumn="1" w:lastColumn="0" w:noHBand="0" w:noVBand="1"/>
      </w:tblPr>
      <w:tblGrid>
        <w:gridCol w:w="1470"/>
        <w:gridCol w:w="1016"/>
        <w:gridCol w:w="1016"/>
        <w:gridCol w:w="1016"/>
        <w:gridCol w:w="1016"/>
        <w:gridCol w:w="1016"/>
      </w:tblGrid>
      <w:tr w:rsidR="007078ED" w:rsidRPr="00BA4810" w:rsidTr="00BA4810">
        <w:trPr>
          <w:jc w:val="center"/>
        </w:trPr>
        <w:tc>
          <w:tcPr>
            <w:tcW w:w="857"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Wisatawan</w:t>
            </w:r>
          </w:p>
        </w:tc>
        <w:tc>
          <w:tcPr>
            <w:tcW w:w="641"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2012</w:t>
            </w:r>
          </w:p>
        </w:tc>
        <w:tc>
          <w:tcPr>
            <w:tcW w:w="709"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2013</w:t>
            </w:r>
          </w:p>
        </w:tc>
        <w:tc>
          <w:tcPr>
            <w:tcW w:w="770"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2014</w:t>
            </w:r>
          </w:p>
        </w:tc>
        <w:tc>
          <w:tcPr>
            <w:tcW w:w="693"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2015</w:t>
            </w:r>
          </w:p>
        </w:tc>
        <w:tc>
          <w:tcPr>
            <w:tcW w:w="586"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2016</w:t>
            </w:r>
          </w:p>
        </w:tc>
      </w:tr>
      <w:tr w:rsidR="007078ED" w:rsidRPr="00BA4810" w:rsidTr="00BA4810">
        <w:trPr>
          <w:jc w:val="center"/>
        </w:trPr>
        <w:tc>
          <w:tcPr>
            <w:tcW w:w="857"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Mancanegara</w:t>
            </w:r>
          </w:p>
        </w:tc>
        <w:tc>
          <w:tcPr>
            <w:tcW w:w="641"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139.119</w:t>
            </w:r>
          </w:p>
        </w:tc>
        <w:tc>
          <w:tcPr>
            <w:tcW w:w="709"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53.057</w:t>
            </w:r>
          </w:p>
        </w:tc>
        <w:tc>
          <w:tcPr>
            <w:tcW w:w="770"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54.967</w:t>
            </w:r>
          </w:p>
        </w:tc>
        <w:tc>
          <w:tcPr>
            <w:tcW w:w="693"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57.318</w:t>
            </w:r>
          </w:p>
        </w:tc>
        <w:tc>
          <w:tcPr>
            <w:tcW w:w="586"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45.194</w:t>
            </w:r>
          </w:p>
        </w:tc>
      </w:tr>
      <w:tr w:rsidR="007078ED" w:rsidRPr="00BA4810" w:rsidTr="00BA4810">
        <w:trPr>
          <w:jc w:val="center"/>
        </w:trPr>
        <w:tc>
          <w:tcPr>
            <w:tcW w:w="857"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Domestik</w:t>
            </w:r>
          </w:p>
        </w:tc>
        <w:tc>
          <w:tcPr>
            <w:tcW w:w="641"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2.965.807</w:t>
            </w:r>
          </w:p>
        </w:tc>
        <w:tc>
          <w:tcPr>
            <w:tcW w:w="709"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3.001.306</w:t>
            </w:r>
          </w:p>
        </w:tc>
        <w:tc>
          <w:tcPr>
            <w:tcW w:w="770"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3.199.392</w:t>
            </w:r>
          </w:p>
        </w:tc>
        <w:tc>
          <w:tcPr>
            <w:tcW w:w="693"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3.298.454</w:t>
            </w:r>
          </w:p>
        </w:tc>
        <w:tc>
          <w:tcPr>
            <w:tcW w:w="586"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3.628.299</w:t>
            </w:r>
          </w:p>
        </w:tc>
      </w:tr>
      <w:tr w:rsidR="007078ED" w:rsidRPr="00BA4810" w:rsidTr="00BA4810">
        <w:trPr>
          <w:jc w:val="center"/>
        </w:trPr>
        <w:tc>
          <w:tcPr>
            <w:tcW w:w="857"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Jumlah</w:t>
            </w:r>
          </w:p>
        </w:tc>
        <w:tc>
          <w:tcPr>
            <w:tcW w:w="641"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3.104.926</w:t>
            </w:r>
          </w:p>
        </w:tc>
        <w:tc>
          <w:tcPr>
            <w:tcW w:w="709"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3.054.363</w:t>
            </w:r>
          </w:p>
        </w:tc>
        <w:tc>
          <w:tcPr>
            <w:tcW w:w="770"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3.254.359</w:t>
            </w:r>
          </w:p>
        </w:tc>
        <w:tc>
          <w:tcPr>
            <w:tcW w:w="693"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3.355.772</w:t>
            </w:r>
          </w:p>
        </w:tc>
        <w:tc>
          <w:tcPr>
            <w:tcW w:w="586" w:type="dxa"/>
            <w:noWrap/>
            <w:tcMar>
              <w:left w:w="28" w:type="dxa"/>
              <w:right w:w="28" w:type="dxa"/>
            </w:tcMar>
            <w:vAlign w:val="center"/>
          </w:tcPr>
          <w:p w:rsidR="007078ED" w:rsidRPr="00BA4810" w:rsidRDefault="007078ED" w:rsidP="00A80929">
            <w:pPr>
              <w:widowControl w:val="0"/>
              <w:autoSpaceDE w:val="0"/>
              <w:autoSpaceDN w:val="0"/>
              <w:adjustRightInd w:val="0"/>
              <w:contextualSpacing/>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3.673.493</w:t>
            </w:r>
          </w:p>
        </w:tc>
      </w:tr>
    </w:tbl>
    <w:p w:rsidR="004D372A" w:rsidRPr="00BA4810" w:rsidRDefault="007078ED" w:rsidP="00A80929">
      <w:pPr>
        <w:widowControl w:val="0"/>
        <w:autoSpaceDE w:val="0"/>
        <w:autoSpaceDN w:val="0"/>
        <w:adjustRightInd w:val="0"/>
        <w:spacing w:after="0" w:line="240" w:lineRule="auto"/>
        <w:ind w:left="-142" w:right="78"/>
        <w:jc w:val="both"/>
        <w:rPr>
          <w:rFonts w:ascii="Times New Roman" w:hAnsi="Times New Roman" w:cs="Times New Roman"/>
          <w:i/>
          <w:sz w:val="24"/>
          <w:szCs w:val="24"/>
        </w:rPr>
      </w:pPr>
      <w:r w:rsidRPr="00BA4810">
        <w:rPr>
          <w:rFonts w:ascii="Times New Roman" w:hAnsi="Times New Roman" w:cs="Times New Roman"/>
          <w:sz w:val="24"/>
          <w:szCs w:val="24"/>
        </w:rPr>
        <w:tab/>
        <w:t xml:space="preserve">      </w:t>
      </w:r>
      <w:r w:rsidRPr="00BA4810">
        <w:rPr>
          <w:rFonts w:ascii="Times New Roman" w:hAnsi="Times New Roman" w:cs="Times New Roman"/>
          <w:i/>
          <w:sz w:val="24"/>
          <w:szCs w:val="24"/>
        </w:rPr>
        <w:t xml:space="preserve">Sumber : </w:t>
      </w:r>
      <w:r w:rsidR="004307C4">
        <w:fldChar w:fldCharType="begin"/>
      </w:r>
      <w:r w:rsidR="004307C4">
        <w:instrText xml:space="preserve"> HYPERLINK "http://www.padangkota.bps.go.id" </w:instrText>
      </w:r>
      <w:r w:rsidR="004307C4">
        <w:fldChar w:fldCharType="separate"/>
      </w:r>
      <w:r w:rsidRPr="00BA4810">
        <w:rPr>
          <w:rStyle w:val="Hyperlink"/>
          <w:rFonts w:ascii="Times New Roman" w:hAnsi="Times New Roman" w:cs="Times New Roman"/>
          <w:i/>
          <w:color w:val="auto"/>
          <w:sz w:val="24"/>
          <w:szCs w:val="24"/>
          <w:u w:val="none"/>
        </w:rPr>
        <w:t>www.padangkota.bps.go.id</w:t>
      </w:r>
      <w:r w:rsidR="004307C4">
        <w:rPr>
          <w:rStyle w:val="Hyperlink"/>
          <w:rFonts w:ascii="Times New Roman" w:hAnsi="Times New Roman" w:cs="Times New Roman"/>
          <w:i/>
          <w:color w:val="auto"/>
          <w:sz w:val="24"/>
          <w:szCs w:val="24"/>
          <w:u w:val="none"/>
        </w:rPr>
        <w:fldChar w:fldCharType="end"/>
      </w:r>
      <w:r w:rsidRPr="00BA4810">
        <w:rPr>
          <w:rFonts w:ascii="Times New Roman" w:hAnsi="Times New Roman" w:cs="Times New Roman"/>
          <w:i/>
          <w:sz w:val="24"/>
          <w:szCs w:val="24"/>
        </w:rPr>
        <w:t xml:space="preserve"> </w:t>
      </w:r>
    </w:p>
    <w:p w:rsidR="007078ED" w:rsidRPr="00BA4810" w:rsidRDefault="007078ED"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Berkembangnya sektor pariwisata ini akan membawa dampak yang cukup besar pada industri-industri yang terkait seperti perhotelan. Pasar bisnis perhotelan di Indonesia khususnya kota padang Sumatera Barat tampaknya memang tergolong menggiurkan. Tak heran jika para pelaku bisnis usaha perhotelan begitu agresif dalam memperebutkan pasar. Tak hanya hotel pada umumnya kini ada hotel yang berbasis syariah, salah satu hotel berbasis syariah di kota padang adalah D’Dhave hotel, yang mana akan penulis jadikan objek penelitian. </w:t>
      </w:r>
    </w:p>
    <w:p w:rsidR="00A51470" w:rsidRPr="00BA4810" w:rsidRDefault="007078ED"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D’Dhave hotel Padang ini berlokasi di jalan purus IV No. 12A, 25115 Padang yang merupakan salah satu hotel non bintang yang terdapat di Kota Padang. D’Dhave Hotel memiliki target pasar golongan menengah, hal ini terlihat dari fasilitas dan harga sewa kamar yang ditawarkan. Rute untuk ke wisata utama kota padang yaitu pantai cukup dekat dari lokasi hotel selain itu rute untuk pewisata berbelanja kebutuhan juga cukup dekat dari lokasi hotel. </w:t>
      </w:r>
    </w:p>
    <w:p w:rsidR="00A51470" w:rsidRPr="00BA4810" w:rsidRDefault="007078ED"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Kepemilikan D’Dhave Hotel yang berupa pemilik tunggal membuat pendanaan investasi pada aktivitas hotel menjadi kurang begitu lancar, hal ini dikarenakan pemilik harus mencari modal tambahan sendiri tanpa bisa menjual saham yang dimiliki sebagai penambahan modal. Walaupun begitu perkembangan D’Dhave Hotel dapat dibilang </w:t>
      </w:r>
      <w:r w:rsidRPr="00BA4810">
        <w:rPr>
          <w:rFonts w:ascii="Times New Roman" w:hAnsi="Times New Roman" w:cs="Times New Roman"/>
          <w:sz w:val="24"/>
          <w:szCs w:val="24"/>
        </w:rPr>
        <w:lastRenderedPageBreak/>
        <w:t xml:space="preserve">cukup signifikan, hal ini terlihat dari telah dibangunnya cabang D’Dhave Hotel di daerah Siteba. </w:t>
      </w:r>
    </w:p>
    <w:p w:rsidR="006B71B1" w:rsidRPr="00BA4810" w:rsidRDefault="007078ED"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Pengukuran tingkat pengembalian modal pada D’Dhave Hotel penting dilakukan untuk melihat seberapa besar keuntungan maksimal yang bisa diperoleh D’Dhave Hotel berdasarkan modal yang dikeluarkan dan seberapa mampu D’Dhave Hotel mengembalikan modal pemilik. Penelitian yang dilakukan oleh Putu Sulastri &amp; Nurul Marta Hapsari (2014) menunjukkan pengukuran tingkat pengembalian modal dilakukan dengan menggunakan rasio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yaitu dengan melihat presentase laba bersih terhadap total modal. </w:t>
      </w:r>
    </w:p>
    <w:p w:rsidR="00A51470" w:rsidRPr="00BA4810" w:rsidRDefault="00A51470"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Berdasarkan laporan keuangan yang diterbitkan D’Dhave Hotel setiap tahunnya dapat dikatakan perusahaan selalu mampu dalam membayar hutang. Hutang perusahaan terlihat tidak terlalu besar dibandingkan dengan aset perusahaan. Sedangkan struktur kepemilikan D’Dhave Hotel dimiliki seutuhnya (100%) oleh pihak D’Dhave Hotel. D’Dhave Hotel tidak berencana untuk melepas sebagian sahamnya ke pihak lain karena dalam penambahan modal dapat dicukupi oleh manajemen D’Dhave Hotel sendiri.</w:t>
      </w:r>
      <w:r w:rsidR="002A02E8" w:rsidRPr="00BA4810">
        <w:rPr>
          <w:rFonts w:ascii="Times New Roman" w:hAnsi="Times New Roman" w:cs="Times New Roman"/>
          <w:sz w:val="24"/>
          <w:szCs w:val="24"/>
        </w:rPr>
        <w:t xml:space="preserve"> </w:t>
      </w:r>
      <w:r w:rsidRPr="00BA4810">
        <w:rPr>
          <w:rFonts w:ascii="Times New Roman" w:hAnsi="Times New Roman" w:cs="Times New Roman"/>
          <w:sz w:val="24"/>
          <w:szCs w:val="24"/>
        </w:rPr>
        <w:t>Dalam laporan keuangannya beberapa tahun terakhir, yaitu tahun 2012 – 2016, penulis melihat adanya peningkatan jumlah hutang lancar / current ratio. Peningkatan tersebut dapat dilihat pada tabel 2 berikut ini :</w:t>
      </w:r>
    </w:p>
    <w:p w:rsidR="00194AE6" w:rsidRPr="00BA4810" w:rsidRDefault="00194AE6" w:rsidP="00A80929">
      <w:pPr>
        <w:spacing w:after="0" w:line="240" w:lineRule="auto"/>
        <w:ind w:firstLine="709"/>
        <w:jc w:val="both"/>
        <w:rPr>
          <w:rFonts w:ascii="Times New Roman" w:hAnsi="Times New Roman" w:cs="Times New Roman"/>
          <w:sz w:val="24"/>
          <w:szCs w:val="24"/>
        </w:rPr>
      </w:pPr>
    </w:p>
    <w:p w:rsidR="00A51470" w:rsidRPr="00BA4810" w:rsidRDefault="00A51470"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Tabel 2 Hutang Lancar dan Profit D’Dhave Hotel</w:t>
      </w:r>
    </w:p>
    <w:tbl>
      <w:tblPr>
        <w:tblStyle w:val="TableGrid"/>
        <w:tblW w:w="5272" w:type="dxa"/>
        <w:jc w:val="center"/>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2345"/>
        <w:gridCol w:w="2173"/>
      </w:tblGrid>
      <w:tr w:rsidR="004A73CD" w:rsidRPr="00BA4810" w:rsidTr="00BA4810">
        <w:trPr>
          <w:jc w:val="center"/>
        </w:trPr>
        <w:tc>
          <w:tcPr>
            <w:tcW w:w="754" w:type="dxa"/>
          </w:tcPr>
          <w:p w:rsidR="004A73CD" w:rsidRPr="00BA4810" w:rsidRDefault="004A73CD" w:rsidP="00A80929">
            <w:pPr>
              <w:ind w:left="-50" w:right="-121"/>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Tahun</w:t>
            </w:r>
          </w:p>
        </w:tc>
        <w:tc>
          <w:tcPr>
            <w:tcW w:w="2345" w:type="dxa"/>
          </w:tcPr>
          <w:p w:rsidR="004A73CD" w:rsidRPr="00BA4810" w:rsidRDefault="004A73CD" w:rsidP="00A80929">
            <w:pPr>
              <w:ind w:left="-319" w:firstLine="319"/>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Hutang Lancar</w:t>
            </w:r>
          </w:p>
        </w:tc>
        <w:tc>
          <w:tcPr>
            <w:tcW w:w="2173" w:type="dxa"/>
          </w:tcPr>
          <w:p w:rsidR="004A73CD" w:rsidRPr="00BA4810" w:rsidRDefault="004A73CD" w:rsidP="00A80929">
            <w:pPr>
              <w:ind w:left="-79" w:right="-50"/>
              <w:jc w:val="both"/>
              <w:rPr>
                <w:rFonts w:ascii="Times New Roman" w:eastAsia="Calibri" w:hAnsi="Times New Roman" w:cs="Times New Roman"/>
                <w:b/>
                <w:sz w:val="24"/>
                <w:szCs w:val="24"/>
              </w:rPr>
            </w:pPr>
            <w:r w:rsidRPr="00BA4810">
              <w:rPr>
                <w:rFonts w:ascii="Times New Roman" w:eastAsia="Calibri" w:hAnsi="Times New Roman" w:cs="Times New Roman"/>
                <w:b/>
                <w:sz w:val="24"/>
                <w:szCs w:val="24"/>
              </w:rPr>
              <w:t>Profit</w:t>
            </w:r>
          </w:p>
        </w:tc>
      </w:tr>
      <w:tr w:rsidR="004A73CD" w:rsidRPr="00BA4810" w:rsidTr="00BA4810">
        <w:trPr>
          <w:jc w:val="center"/>
        </w:trPr>
        <w:tc>
          <w:tcPr>
            <w:tcW w:w="754" w:type="dxa"/>
          </w:tcPr>
          <w:p w:rsidR="004A73CD" w:rsidRPr="00BA4810" w:rsidRDefault="004A73CD" w:rsidP="00A80929">
            <w:pPr>
              <w:ind w:left="-50" w:right="-121"/>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2012</w:t>
            </w:r>
          </w:p>
        </w:tc>
        <w:tc>
          <w:tcPr>
            <w:tcW w:w="2345" w:type="dxa"/>
          </w:tcPr>
          <w:p w:rsidR="004A73CD" w:rsidRPr="00BA4810" w:rsidRDefault="004A73CD" w:rsidP="00A80929">
            <w:pPr>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175.776.304</w:t>
            </w:r>
          </w:p>
        </w:tc>
        <w:tc>
          <w:tcPr>
            <w:tcW w:w="2173" w:type="dxa"/>
          </w:tcPr>
          <w:p w:rsidR="004A73CD" w:rsidRPr="00BA4810" w:rsidRDefault="004A73CD" w:rsidP="00A80929">
            <w:pPr>
              <w:ind w:left="-79" w:right="-50"/>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197.200.159</w:t>
            </w:r>
          </w:p>
        </w:tc>
      </w:tr>
      <w:tr w:rsidR="004A73CD" w:rsidRPr="00BA4810" w:rsidTr="00BA4810">
        <w:trPr>
          <w:jc w:val="center"/>
        </w:trPr>
        <w:tc>
          <w:tcPr>
            <w:tcW w:w="754" w:type="dxa"/>
          </w:tcPr>
          <w:p w:rsidR="004A73CD" w:rsidRPr="00BA4810" w:rsidRDefault="004A73CD" w:rsidP="00A80929">
            <w:pPr>
              <w:ind w:left="-50" w:right="-121"/>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2013</w:t>
            </w:r>
          </w:p>
        </w:tc>
        <w:tc>
          <w:tcPr>
            <w:tcW w:w="2345" w:type="dxa"/>
          </w:tcPr>
          <w:p w:rsidR="004A73CD" w:rsidRPr="00BA4810" w:rsidRDefault="004A73CD" w:rsidP="00A80929">
            <w:pPr>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227.948.097</w:t>
            </w:r>
          </w:p>
        </w:tc>
        <w:tc>
          <w:tcPr>
            <w:tcW w:w="2173" w:type="dxa"/>
          </w:tcPr>
          <w:p w:rsidR="004A73CD" w:rsidRPr="00BA4810" w:rsidRDefault="004A73CD" w:rsidP="00A80929">
            <w:pPr>
              <w:ind w:left="-79" w:right="-50"/>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201.524.361</w:t>
            </w:r>
          </w:p>
        </w:tc>
      </w:tr>
      <w:tr w:rsidR="004A73CD" w:rsidRPr="00BA4810" w:rsidTr="00BA4810">
        <w:trPr>
          <w:jc w:val="center"/>
        </w:trPr>
        <w:tc>
          <w:tcPr>
            <w:tcW w:w="754" w:type="dxa"/>
          </w:tcPr>
          <w:p w:rsidR="004A73CD" w:rsidRPr="00BA4810" w:rsidRDefault="004A73CD" w:rsidP="00A80929">
            <w:pPr>
              <w:ind w:left="-50" w:right="-121"/>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2014</w:t>
            </w:r>
          </w:p>
        </w:tc>
        <w:tc>
          <w:tcPr>
            <w:tcW w:w="2345" w:type="dxa"/>
          </w:tcPr>
          <w:p w:rsidR="004A73CD" w:rsidRPr="00BA4810" w:rsidRDefault="004A73CD" w:rsidP="00A80929">
            <w:pPr>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245.843.065</w:t>
            </w:r>
          </w:p>
        </w:tc>
        <w:tc>
          <w:tcPr>
            <w:tcW w:w="2173" w:type="dxa"/>
          </w:tcPr>
          <w:p w:rsidR="004A73CD" w:rsidRPr="00BA4810" w:rsidRDefault="004A73CD" w:rsidP="00A80929">
            <w:pPr>
              <w:ind w:left="-79" w:right="-50"/>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199.946.175</w:t>
            </w:r>
          </w:p>
        </w:tc>
      </w:tr>
      <w:tr w:rsidR="004A73CD" w:rsidRPr="00BA4810" w:rsidTr="00BA4810">
        <w:trPr>
          <w:jc w:val="center"/>
        </w:trPr>
        <w:tc>
          <w:tcPr>
            <w:tcW w:w="754" w:type="dxa"/>
          </w:tcPr>
          <w:p w:rsidR="004A73CD" w:rsidRPr="00BA4810" w:rsidRDefault="004A73CD" w:rsidP="00A80929">
            <w:pPr>
              <w:ind w:left="-50" w:right="-121"/>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2015</w:t>
            </w:r>
          </w:p>
        </w:tc>
        <w:tc>
          <w:tcPr>
            <w:tcW w:w="2345" w:type="dxa"/>
          </w:tcPr>
          <w:p w:rsidR="004A73CD" w:rsidRPr="00BA4810" w:rsidRDefault="004A73CD" w:rsidP="00A80929">
            <w:pPr>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253.657.195</w:t>
            </w:r>
          </w:p>
        </w:tc>
        <w:tc>
          <w:tcPr>
            <w:tcW w:w="2173" w:type="dxa"/>
          </w:tcPr>
          <w:p w:rsidR="004A73CD" w:rsidRPr="00BA4810" w:rsidRDefault="004A73CD" w:rsidP="00A80929">
            <w:pPr>
              <w:ind w:left="-79" w:right="-50"/>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205.253.227</w:t>
            </w:r>
          </w:p>
        </w:tc>
      </w:tr>
      <w:tr w:rsidR="004A73CD" w:rsidRPr="00BA4810" w:rsidTr="00BA4810">
        <w:trPr>
          <w:jc w:val="center"/>
        </w:trPr>
        <w:tc>
          <w:tcPr>
            <w:tcW w:w="754" w:type="dxa"/>
          </w:tcPr>
          <w:p w:rsidR="004A73CD" w:rsidRPr="00BA4810" w:rsidRDefault="004A73CD" w:rsidP="00A80929">
            <w:pPr>
              <w:ind w:left="-50" w:right="-121"/>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2016</w:t>
            </w:r>
          </w:p>
        </w:tc>
        <w:tc>
          <w:tcPr>
            <w:tcW w:w="2345" w:type="dxa"/>
          </w:tcPr>
          <w:p w:rsidR="004A73CD" w:rsidRPr="00BA4810" w:rsidRDefault="004A73CD" w:rsidP="00A80929">
            <w:pPr>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264.664.055</w:t>
            </w:r>
          </w:p>
        </w:tc>
        <w:tc>
          <w:tcPr>
            <w:tcW w:w="2173" w:type="dxa"/>
          </w:tcPr>
          <w:p w:rsidR="004A73CD" w:rsidRPr="00BA4810" w:rsidRDefault="004A73CD" w:rsidP="00A80929">
            <w:pPr>
              <w:ind w:left="-79" w:right="-50"/>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Rp 192.964.030</w:t>
            </w:r>
          </w:p>
        </w:tc>
      </w:tr>
    </w:tbl>
    <w:p w:rsidR="00A53CFC" w:rsidRPr="00BA4810" w:rsidRDefault="002A02E8" w:rsidP="00A80929">
      <w:pPr>
        <w:spacing w:after="0" w:line="240" w:lineRule="auto"/>
        <w:jc w:val="both"/>
        <w:rPr>
          <w:rFonts w:ascii="Times New Roman" w:hAnsi="Times New Roman" w:cs="Times New Roman"/>
          <w:i/>
          <w:sz w:val="24"/>
          <w:szCs w:val="24"/>
        </w:rPr>
      </w:pPr>
      <w:r w:rsidRPr="00BA4810">
        <w:rPr>
          <w:rFonts w:ascii="Times New Roman" w:hAnsi="Times New Roman" w:cs="Times New Roman"/>
          <w:i/>
          <w:sz w:val="24"/>
          <w:szCs w:val="24"/>
        </w:rPr>
        <w:t xml:space="preserve"> </w:t>
      </w:r>
      <w:r w:rsidR="00A53CFC" w:rsidRPr="00BA4810">
        <w:rPr>
          <w:rFonts w:ascii="Times New Roman" w:hAnsi="Times New Roman" w:cs="Times New Roman"/>
          <w:i/>
          <w:sz w:val="24"/>
          <w:szCs w:val="24"/>
        </w:rPr>
        <w:t>Sumber : D’Have Hotel (2017)</w:t>
      </w:r>
    </w:p>
    <w:p w:rsidR="00A53CFC" w:rsidRPr="00BA4810" w:rsidRDefault="00A53CFC"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Dilihat dari data laporan keuangan dapat dilihat hutang perusahaan terus meningkat dikarenakan D’Dhave Hotel membutuhkan dana untuk membuka cabang baru, </w:t>
      </w:r>
      <w:r w:rsidR="006519CE" w:rsidRPr="00BA4810">
        <w:rPr>
          <w:rFonts w:ascii="Times New Roman" w:hAnsi="Times New Roman" w:cs="Times New Roman"/>
          <w:sz w:val="24"/>
          <w:szCs w:val="24"/>
        </w:rPr>
        <w:t>dimana pada tahun 2012 jumlah hutang lancarnya sebesar Rp. 175.776.304, kemudian pada tahun 2013 jumlah hutang lancar meningkat menjadi Rp. 227.948.097</w:t>
      </w:r>
      <w:r w:rsidR="005B1411" w:rsidRPr="00BA4810">
        <w:rPr>
          <w:rFonts w:ascii="Times New Roman" w:hAnsi="Times New Roman" w:cs="Times New Roman"/>
          <w:sz w:val="24"/>
          <w:szCs w:val="24"/>
        </w:rPr>
        <w:t>, l</w:t>
      </w:r>
      <w:r w:rsidR="006519CE" w:rsidRPr="00BA4810">
        <w:rPr>
          <w:rFonts w:ascii="Times New Roman" w:hAnsi="Times New Roman" w:cs="Times New Roman"/>
          <w:sz w:val="24"/>
          <w:szCs w:val="24"/>
        </w:rPr>
        <w:t xml:space="preserve">alu di tahun 2014 terjadi peningkatan hutang lancar menjadi Rp. 245.843.065. Peningkatan terus terjadi pada tahun 2015 dan 2016 menjadi Rp. 253.657.195 dan 264.664.055. Akan tetapi </w:t>
      </w:r>
      <w:r w:rsidRPr="00BA4810">
        <w:rPr>
          <w:rFonts w:ascii="Times New Roman" w:hAnsi="Times New Roman" w:cs="Times New Roman"/>
          <w:sz w:val="24"/>
          <w:szCs w:val="24"/>
        </w:rPr>
        <w:t xml:space="preserve">laba yang diperoleh belum signifikan </w:t>
      </w:r>
      <w:r w:rsidR="0008784F" w:rsidRPr="00BA4810">
        <w:rPr>
          <w:rFonts w:ascii="Times New Roman" w:hAnsi="Times New Roman" w:cs="Times New Roman"/>
          <w:sz w:val="24"/>
          <w:szCs w:val="24"/>
        </w:rPr>
        <w:t>bila dilihat</w:t>
      </w:r>
      <w:r w:rsidRPr="00BA4810">
        <w:rPr>
          <w:rFonts w:ascii="Times New Roman" w:hAnsi="Times New Roman" w:cs="Times New Roman"/>
          <w:sz w:val="24"/>
          <w:szCs w:val="24"/>
        </w:rPr>
        <w:t xml:space="preserve"> dari profit perusahaan tidak menunjukkan perkembangan yang signifikan dari waktu ke waktu sehingga dikhawatirkan berdampak pada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perusahaan.</w:t>
      </w:r>
    </w:p>
    <w:p w:rsidR="0008784F" w:rsidRPr="00BA4810" w:rsidRDefault="004261BB"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Untuk menilai kinerja perusahaan diperlukan beberapa tolak ukur. Tolak ukur yang sering digunakan adalah rasio, yang menghubungkan data keuangan satu dengan yang lainnya. </w:t>
      </w:r>
      <w:r w:rsidR="0008784F" w:rsidRPr="00BA4810">
        <w:rPr>
          <w:rFonts w:ascii="Times New Roman" w:hAnsi="Times New Roman" w:cs="Times New Roman"/>
          <w:sz w:val="24"/>
          <w:szCs w:val="24"/>
        </w:rPr>
        <w:t>Berdasarkan penelitian yang dilakukan oleh Fajar Ahmadi (2012) rasio keuangan yang digunakan adalah rasio liquiditas yang diukur melalui current ratio. Sedangkan untuk pengukuran rasio solvabilitas digunakan debt to equity ratio terhadap total aktiva</w:t>
      </w:r>
      <w:r w:rsidR="00055941" w:rsidRPr="00BA4810">
        <w:rPr>
          <w:rFonts w:ascii="Times New Roman" w:hAnsi="Times New Roman" w:cs="Times New Roman"/>
          <w:sz w:val="24"/>
          <w:szCs w:val="24"/>
        </w:rPr>
        <w:t xml:space="preserve">. </w:t>
      </w:r>
      <w:r w:rsidR="0008784F" w:rsidRPr="00BA4810">
        <w:rPr>
          <w:rFonts w:ascii="Times New Roman" w:hAnsi="Times New Roman" w:cs="Times New Roman"/>
          <w:sz w:val="24"/>
          <w:szCs w:val="24"/>
        </w:rPr>
        <w:t>Untuk rasio aktivitas digunakan working capital turn over, hal ini untuk mengukur keefektifan mod</w:t>
      </w:r>
      <w:r w:rsidR="00055941" w:rsidRPr="00BA4810">
        <w:rPr>
          <w:rFonts w:ascii="Times New Roman" w:hAnsi="Times New Roman" w:cs="Times New Roman"/>
          <w:sz w:val="24"/>
          <w:szCs w:val="24"/>
        </w:rPr>
        <w:t>al kerja perusahaan.</w:t>
      </w:r>
    </w:p>
    <w:p w:rsidR="00E8515B" w:rsidRPr="00BA4810" w:rsidRDefault="00E8515B"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Rasio Likuiditas menurut Rambe, dkk (2015;49) adalah rasio yang mengukur kemampuan perusahaan untuk memenuhi kewajiban financial jangka pendeknya saat jatuh tempo atau current liabilities. Rasio lancar menurut Kasmir (2016;110)</w:t>
      </w:r>
      <w:r w:rsidR="005B1411" w:rsidRPr="00BA4810">
        <w:rPr>
          <w:rFonts w:ascii="Times New Roman" w:hAnsi="Times New Roman" w:cs="Times New Roman"/>
          <w:sz w:val="24"/>
          <w:szCs w:val="24"/>
        </w:rPr>
        <w:t xml:space="preserve"> </w:t>
      </w:r>
      <w:r w:rsidRPr="00BA4810">
        <w:rPr>
          <w:rFonts w:ascii="Times New Roman" w:hAnsi="Times New Roman" w:cs="Times New Roman"/>
          <w:sz w:val="24"/>
          <w:szCs w:val="24"/>
        </w:rPr>
        <w:t xml:space="preserve">merupakan rasio untuk mengukur kemampuan suatu perusahaan untuk memenuhi kewajiban jangka pendeknya atau utang yang segera jatuh tempo pada saat ditagih secara keseluruhan </w:t>
      </w:r>
      <w:r w:rsidRPr="00BA4810">
        <w:rPr>
          <w:rFonts w:ascii="Times New Roman" w:hAnsi="Times New Roman" w:cs="Times New Roman"/>
          <w:sz w:val="24"/>
          <w:szCs w:val="24"/>
        </w:rPr>
        <w:lastRenderedPageBreak/>
        <w:t>dengan aktiva lancar yang dimilikinya, yaitu dengan perbandingan antara jumlah aktiva lancar dengan utang lancar.</w:t>
      </w:r>
    </w:p>
    <w:p w:rsidR="00616A2C" w:rsidRPr="00BA4810" w:rsidRDefault="00616A2C" w:rsidP="00A80929">
      <w:pPr>
        <w:spacing w:after="0" w:line="240" w:lineRule="auto"/>
        <w:ind w:firstLine="426"/>
        <w:jc w:val="both"/>
        <w:rPr>
          <w:rFonts w:ascii="Times New Roman" w:hAnsi="Times New Roman" w:cs="Times New Roman"/>
          <w:sz w:val="24"/>
          <w:szCs w:val="24"/>
        </w:rPr>
      </w:pPr>
    </w:p>
    <w:p w:rsidR="00FF463E" w:rsidRPr="00BA4810" w:rsidRDefault="00E8515B" w:rsidP="00A80929">
      <w:pPr>
        <w:tabs>
          <w:tab w:val="left" w:pos="5670"/>
        </w:tabs>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Current</m:t>
          </m:r>
          <m:r>
            <w:rPr>
              <w:rFonts w:ascii="Cambria Math" w:hAnsi="Times New Roman" w:cs="Times New Roman"/>
              <w:sz w:val="24"/>
              <w:szCs w:val="24"/>
            </w:rPr>
            <m:t xml:space="preserve"> </m:t>
          </m:r>
          <m:r>
            <w:rPr>
              <w:rFonts w:ascii="Cambria Math" w:hAnsi="Cambria Math" w:cs="Times New Roman"/>
              <w:sz w:val="24"/>
              <w:szCs w:val="24"/>
            </w:rPr>
            <m:t>Ratio</m:t>
          </m:r>
          <m:r>
            <w:rPr>
              <w:rFonts w:ascii="Cambria Math" w:hAnsi="Times New Roman" w:cs="Times New Roman"/>
              <w:sz w:val="24"/>
              <w:szCs w:val="24"/>
            </w:rPr>
            <m:t xml:space="preserve">= </m:t>
          </m:r>
          <m:f>
            <m:fPr>
              <m:ctrlPr>
                <w:rPr>
                  <w:rFonts w:ascii="Cambria Math" w:eastAsia="Calibri" w:hAnsi="Times New Roman" w:cs="Times New Roman"/>
                  <w:i/>
                  <w:sz w:val="24"/>
                  <w:szCs w:val="24"/>
                </w:rPr>
              </m:ctrlPr>
            </m:fPr>
            <m:num>
              <m:r>
                <w:rPr>
                  <w:rFonts w:ascii="Cambria Math" w:hAnsi="Cambria Math" w:cs="Times New Roman"/>
                  <w:sz w:val="24"/>
                  <w:szCs w:val="24"/>
                </w:rPr>
                <m:t>Aktiva</m:t>
              </m:r>
              <m:r>
                <w:rPr>
                  <w:rFonts w:ascii="Cambria Math" w:hAnsi="Times New Roman" w:cs="Times New Roman"/>
                  <w:sz w:val="24"/>
                  <w:szCs w:val="24"/>
                </w:rPr>
                <m:t xml:space="preserve"> </m:t>
              </m:r>
              <m:r>
                <w:rPr>
                  <w:rFonts w:ascii="Cambria Math" w:hAnsi="Cambria Math" w:cs="Times New Roman"/>
                  <w:sz w:val="24"/>
                  <w:szCs w:val="24"/>
                </w:rPr>
                <m:t>Lancar</m:t>
              </m:r>
            </m:num>
            <m:den>
              <m:r>
                <w:rPr>
                  <w:rFonts w:ascii="Cambria Math" w:hAnsi="Cambria Math" w:cs="Times New Roman"/>
                  <w:sz w:val="24"/>
                  <w:szCs w:val="24"/>
                </w:rPr>
                <m:t>Utang</m:t>
              </m:r>
              <m:r>
                <w:rPr>
                  <w:rFonts w:ascii="Cambria Math" w:hAnsi="Times New Roman" w:cs="Times New Roman"/>
                  <w:sz w:val="24"/>
                  <w:szCs w:val="24"/>
                </w:rPr>
                <m:t xml:space="preserve"> </m:t>
              </m:r>
              <m:r>
                <w:rPr>
                  <w:rFonts w:ascii="Cambria Math" w:hAnsi="Cambria Math" w:cs="Times New Roman"/>
                  <w:sz w:val="24"/>
                  <w:szCs w:val="24"/>
                </w:rPr>
                <m:t>Lancar</m:t>
              </m:r>
            </m:den>
          </m:f>
        </m:oMath>
      </m:oMathPara>
    </w:p>
    <w:p w:rsidR="00FF463E" w:rsidRPr="00BA4810" w:rsidRDefault="00FF463E" w:rsidP="00A80929">
      <w:pPr>
        <w:tabs>
          <w:tab w:val="left" w:pos="5670"/>
        </w:tabs>
        <w:autoSpaceDE w:val="0"/>
        <w:autoSpaceDN w:val="0"/>
        <w:adjustRightInd w:val="0"/>
        <w:spacing w:after="0" w:line="240" w:lineRule="auto"/>
        <w:jc w:val="both"/>
        <w:rPr>
          <w:rFonts w:ascii="Times New Roman" w:hAnsi="Times New Roman" w:cs="Times New Roman"/>
          <w:sz w:val="24"/>
          <w:szCs w:val="24"/>
        </w:rPr>
      </w:pPr>
    </w:p>
    <w:p w:rsidR="00761A9B" w:rsidRPr="00BA4810" w:rsidRDefault="00E8515B"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Dari hasil pengukuran rasio lancar, apabila rasio lancar rendah dapat dikatakan bahwa perusahaan kekurangan dana dalam membayar kewajiban jangka pendeknya. Namun apabila hasil pengukuran rasio tinggi belum tentu kondisi perusahaan sedang baik. Hal ini bisa saja terjadi karena kas tidak dipergunakan sebaik mungkin. Standar industri untuk current ratio adalah aktiva lancar 2x dari hutang lancar.</w:t>
      </w:r>
    </w:p>
    <w:p w:rsidR="00623D45" w:rsidRPr="00BA4810" w:rsidRDefault="00623D45"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Menurut Kasmir (2016;113) rasio solvabilitas atau </w:t>
      </w:r>
      <w:r w:rsidRPr="00BA4810">
        <w:rPr>
          <w:rFonts w:ascii="Times New Roman" w:hAnsi="Times New Roman" w:cs="Times New Roman"/>
          <w:i/>
          <w:iCs/>
          <w:sz w:val="24"/>
          <w:szCs w:val="24"/>
        </w:rPr>
        <w:t xml:space="preserve">leverage ratio </w:t>
      </w:r>
      <w:r w:rsidRPr="00BA4810">
        <w:rPr>
          <w:rFonts w:ascii="Times New Roman" w:hAnsi="Times New Roman" w:cs="Times New Roman"/>
          <w:sz w:val="24"/>
          <w:szCs w:val="24"/>
        </w:rPr>
        <w:t xml:space="preserve">merupakan rasio yang digunakan untuk mengukur sejauh mana aktiva perusahaan dibiayai dengan utang. Pengukuran rasio solvabilitas yang digunakan adalah </w:t>
      </w:r>
      <w:r w:rsidRPr="00BA4810">
        <w:rPr>
          <w:rFonts w:ascii="Times New Roman" w:hAnsi="Times New Roman" w:cs="Times New Roman"/>
          <w:bCs/>
          <w:sz w:val="24"/>
          <w:szCs w:val="24"/>
        </w:rPr>
        <w:t xml:space="preserve">Rasio Utang Terhadap Total </w:t>
      </w:r>
      <w:r w:rsidR="00C0584F" w:rsidRPr="00BA4810">
        <w:rPr>
          <w:rFonts w:ascii="Times New Roman" w:hAnsi="Times New Roman" w:cs="Times New Roman"/>
          <w:bCs/>
          <w:sz w:val="24"/>
          <w:szCs w:val="24"/>
        </w:rPr>
        <w:t>Ekuitas</w:t>
      </w:r>
      <w:r w:rsidRPr="00BA4810">
        <w:rPr>
          <w:rFonts w:ascii="Times New Roman" w:hAnsi="Times New Roman" w:cs="Times New Roman"/>
          <w:bCs/>
          <w:sz w:val="24"/>
          <w:szCs w:val="24"/>
        </w:rPr>
        <w:t xml:space="preserve"> (</w:t>
      </w:r>
      <w:r w:rsidRPr="00BA4810">
        <w:rPr>
          <w:rFonts w:ascii="Times New Roman" w:hAnsi="Times New Roman" w:cs="Times New Roman"/>
          <w:bCs/>
          <w:i/>
          <w:iCs/>
          <w:sz w:val="24"/>
          <w:szCs w:val="24"/>
        </w:rPr>
        <w:t>Debt to Equity Ratio</w:t>
      </w:r>
      <w:r w:rsidRPr="00BA4810">
        <w:rPr>
          <w:rFonts w:ascii="Times New Roman" w:hAnsi="Times New Roman" w:cs="Times New Roman"/>
          <w:bCs/>
          <w:sz w:val="24"/>
          <w:szCs w:val="24"/>
        </w:rPr>
        <w:t>), r</w:t>
      </w:r>
      <w:r w:rsidRPr="00BA4810">
        <w:rPr>
          <w:rFonts w:ascii="Times New Roman" w:hAnsi="Times New Roman" w:cs="Times New Roman"/>
          <w:sz w:val="24"/>
          <w:szCs w:val="24"/>
        </w:rPr>
        <w:t>asio ini menunjukkan seberapa besar dari keseluruhan ekuitas perusahaan yang dibelanjai oleh utang atau seberapa besar proporsi antara kewajiban yang dimiliki dengan kekayaan yang dimiliki.</w:t>
      </w:r>
    </w:p>
    <w:p w:rsidR="002C2868" w:rsidRPr="00BA4810" w:rsidRDefault="002C2868" w:rsidP="00A80929">
      <w:pPr>
        <w:autoSpaceDE w:val="0"/>
        <w:autoSpaceDN w:val="0"/>
        <w:adjustRightInd w:val="0"/>
        <w:spacing w:after="0" w:line="240" w:lineRule="auto"/>
        <w:ind w:firstLine="426"/>
        <w:jc w:val="both"/>
        <w:rPr>
          <w:rFonts w:ascii="Times New Roman" w:hAnsi="Times New Roman" w:cs="Times New Roman"/>
          <w:sz w:val="24"/>
          <w:szCs w:val="24"/>
        </w:rPr>
      </w:pPr>
    </w:p>
    <w:p w:rsidR="00623D45" w:rsidRPr="00BA4810" w:rsidRDefault="00623D45" w:rsidP="00A80929">
      <w:pPr>
        <w:tabs>
          <w:tab w:val="left" w:pos="5670"/>
        </w:tabs>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DTER</m:t>
          </m:r>
          <m:r>
            <w:rPr>
              <w:rFonts w:ascii="Cambria Math" w:hAnsi="Times New Roman" w:cs="Times New Roman"/>
              <w:sz w:val="24"/>
              <w:szCs w:val="24"/>
            </w:rPr>
            <m:t xml:space="preserve">= </m:t>
          </m:r>
          <m:f>
            <m:fPr>
              <m:ctrlPr>
                <w:rPr>
                  <w:rFonts w:ascii="Cambria Math" w:eastAsia="Calibri"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Kewajiban</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Ekuitas</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p w:rsidR="002C2868" w:rsidRPr="00BA4810" w:rsidRDefault="002C2868" w:rsidP="00A80929">
      <w:pPr>
        <w:tabs>
          <w:tab w:val="left" w:pos="5670"/>
        </w:tabs>
        <w:autoSpaceDE w:val="0"/>
        <w:autoSpaceDN w:val="0"/>
        <w:adjustRightInd w:val="0"/>
        <w:spacing w:after="0" w:line="240" w:lineRule="auto"/>
        <w:jc w:val="both"/>
        <w:rPr>
          <w:rFonts w:ascii="Times New Roman" w:hAnsi="Times New Roman" w:cs="Times New Roman"/>
          <w:sz w:val="24"/>
          <w:szCs w:val="24"/>
        </w:rPr>
      </w:pPr>
    </w:p>
    <w:p w:rsidR="00623D45" w:rsidRPr="00BA4810" w:rsidRDefault="00623D45" w:rsidP="00A80929">
      <w:pPr>
        <w:autoSpaceDE w:val="0"/>
        <w:autoSpaceDN w:val="0"/>
        <w:adjustRightInd w:val="0"/>
        <w:spacing w:after="0" w:line="240" w:lineRule="auto"/>
        <w:ind w:firstLine="720"/>
        <w:jc w:val="both"/>
        <w:rPr>
          <w:rFonts w:ascii="Times New Roman" w:hAnsi="Times New Roman" w:cs="Times New Roman"/>
          <w:sz w:val="24"/>
          <w:szCs w:val="24"/>
        </w:rPr>
      </w:pPr>
      <w:r w:rsidRPr="00BA4810">
        <w:rPr>
          <w:rFonts w:ascii="Times New Roman" w:hAnsi="Times New Roman" w:cs="Times New Roman"/>
          <w:sz w:val="24"/>
          <w:szCs w:val="24"/>
        </w:rPr>
        <w:t xml:space="preserve">Debt to Equity Ratio perusahaan tentu berbeda – beda, tergantung karakteristik bisnis dan keberagaman arus kasnya. Perusahaan dengan arus kas yang stabil biasanya memiliki rasio yang lebih tinggi. Standar industri untuk DTER adalah 90% atau 0,9. </w:t>
      </w:r>
    </w:p>
    <w:p w:rsidR="00623D45" w:rsidRPr="00BA4810" w:rsidRDefault="00623D45" w:rsidP="00A80929">
      <w:pPr>
        <w:autoSpaceDE w:val="0"/>
        <w:autoSpaceDN w:val="0"/>
        <w:adjustRightInd w:val="0"/>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Rasio aktivitas menurut Kasmir (2016;114) merupakan rasio yang digunakan untuk mengukur efektivitas perusahaan dalam menggunakan aktiva yang dimilikinya. Pengukuran rasio aktivitas yang digunakan dalam penelitian ini adalah </w:t>
      </w:r>
      <w:r w:rsidRPr="00BA4810">
        <w:rPr>
          <w:rFonts w:ascii="Times New Roman" w:hAnsi="Times New Roman" w:cs="Times New Roman"/>
          <w:bCs/>
          <w:sz w:val="24"/>
          <w:szCs w:val="24"/>
        </w:rPr>
        <w:t>Perputaran Modal Kerja (</w:t>
      </w:r>
      <w:r w:rsidRPr="00BA4810">
        <w:rPr>
          <w:rFonts w:ascii="Times New Roman" w:hAnsi="Times New Roman" w:cs="Times New Roman"/>
          <w:bCs/>
          <w:i/>
          <w:iCs/>
          <w:sz w:val="24"/>
          <w:szCs w:val="24"/>
        </w:rPr>
        <w:t>Working Capital Turn Over</w:t>
      </w:r>
      <w:r w:rsidRPr="00BA4810">
        <w:rPr>
          <w:rFonts w:ascii="Times New Roman" w:hAnsi="Times New Roman" w:cs="Times New Roman"/>
          <w:bCs/>
          <w:sz w:val="24"/>
          <w:szCs w:val="24"/>
        </w:rPr>
        <w:t>), r</w:t>
      </w:r>
      <w:r w:rsidRPr="00BA4810">
        <w:rPr>
          <w:rFonts w:ascii="Times New Roman" w:hAnsi="Times New Roman" w:cs="Times New Roman"/>
          <w:sz w:val="24"/>
          <w:szCs w:val="24"/>
        </w:rPr>
        <w:t>asio ini merupakan salah satu rasio yang digunakan untuk mengukur atau menilai keefektifan modal kerja perusahaan selama periode tertentu.</w:t>
      </w:r>
    </w:p>
    <w:p w:rsidR="00A80929" w:rsidRPr="00BA4810" w:rsidRDefault="00A80929" w:rsidP="00A80929">
      <w:pPr>
        <w:autoSpaceDE w:val="0"/>
        <w:autoSpaceDN w:val="0"/>
        <w:adjustRightInd w:val="0"/>
        <w:spacing w:after="0" w:line="240" w:lineRule="auto"/>
        <w:ind w:firstLine="426"/>
        <w:jc w:val="both"/>
        <w:rPr>
          <w:rFonts w:ascii="Times New Roman" w:hAnsi="Times New Roman" w:cs="Times New Roman"/>
          <w:sz w:val="24"/>
          <w:szCs w:val="24"/>
        </w:rPr>
      </w:pPr>
    </w:p>
    <w:p w:rsidR="00623D45" w:rsidRPr="00BA4810" w:rsidRDefault="00623D45" w:rsidP="00A80929">
      <w:pPr>
        <w:tabs>
          <w:tab w:val="left" w:pos="2655"/>
          <w:tab w:val="left" w:pos="5670"/>
        </w:tabs>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WCTO</m:t>
          </m:r>
          <m:r>
            <w:rPr>
              <w:rFonts w:ascii="Cambria Math" w:hAnsi="Times New Roman" w:cs="Times New Roman"/>
              <w:sz w:val="24"/>
              <w:szCs w:val="24"/>
            </w:rPr>
            <m:t xml:space="preserve">= </m:t>
          </m:r>
          <m:f>
            <m:fPr>
              <m:ctrlPr>
                <w:rPr>
                  <w:rFonts w:ascii="Cambria Math" w:eastAsia="Calibri" w:hAnsi="Times New Roman" w:cs="Times New Roman"/>
                  <w:i/>
                  <w:sz w:val="24"/>
                  <w:szCs w:val="24"/>
                </w:rPr>
              </m:ctrlPr>
            </m:fPr>
            <m:num>
              <m:r>
                <w:rPr>
                  <w:rFonts w:ascii="Cambria Math" w:hAnsi="Cambria Math" w:cs="Times New Roman"/>
                  <w:sz w:val="24"/>
                  <w:szCs w:val="24"/>
                </w:rPr>
                <m:t>Pendapatan</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Modal</m:t>
              </m:r>
              <m:r>
                <w:rPr>
                  <w:rFonts w:ascii="Cambria Math" w:hAnsi="Times New Roman" w:cs="Times New Roman"/>
                  <w:sz w:val="24"/>
                  <w:szCs w:val="24"/>
                </w:rPr>
                <m:t xml:space="preserve"> </m:t>
              </m:r>
              <m:r>
                <w:rPr>
                  <w:rFonts w:ascii="Cambria Math" w:hAnsi="Cambria Math" w:cs="Times New Roman"/>
                  <w:sz w:val="24"/>
                  <w:szCs w:val="24"/>
                </w:rPr>
                <m:t>Kerja</m:t>
              </m:r>
              <m:r>
                <w:rPr>
                  <w:rFonts w:ascii="Cambria Math" w:hAnsi="Times New Roman" w:cs="Times New Roman"/>
                  <w:sz w:val="24"/>
                  <w:szCs w:val="24"/>
                </w:rPr>
                <m:t xml:space="preserve"> </m:t>
              </m:r>
              <m:r>
                <w:rPr>
                  <w:rFonts w:ascii="Cambria Math" w:hAnsi="Cambria Math" w:cs="Times New Roman"/>
                  <w:sz w:val="24"/>
                  <w:szCs w:val="24"/>
                </w:rPr>
                <m:t>Bersi</m:t>
              </m:r>
              <m:r>
                <w:rPr>
                  <w:rFonts w:ascii="Times New Roman" w:hAnsi="Cambria Math" w:cs="Times New Roman"/>
                  <w:sz w:val="24"/>
                  <w:szCs w:val="24"/>
                </w:rPr>
                <m:t>h</m:t>
              </m:r>
            </m:den>
          </m:f>
        </m:oMath>
      </m:oMathPara>
    </w:p>
    <w:p w:rsidR="00A80929" w:rsidRPr="00BA4810" w:rsidRDefault="00A80929" w:rsidP="00A80929">
      <w:pPr>
        <w:spacing w:after="0" w:line="240" w:lineRule="auto"/>
        <w:ind w:firstLine="426"/>
        <w:jc w:val="both"/>
        <w:rPr>
          <w:rFonts w:ascii="Times New Roman" w:hAnsi="Times New Roman" w:cs="Times New Roman"/>
          <w:sz w:val="24"/>
          <w:szCs w:val="24"/>
        </w:rPr>
      </w:pPr>
    </w:p>
    <w:p w:rsidR="00623D45" w:rsidRPr="00BA4810" w:rsidRDefault="00623D45" w:rsidP="00A80929">
      <w:pPr>
        <w:spacing w:after="0" w:line="240" w:lineRule="auto"/>
        <w:ind w:firstLine="426"/>
        <w:jc w:val="both"/>
        <w:rPr>
          <w:rFonts w:ascii="Times New Roman" w:hAnsi="Times New Roman" w:cs="Times New Roman"/>
          <w:b/>
          <w:sz w:val="24"/>
          <w:szCs w:val="24"/>
        </w:rPr>
      </w:pPr>
      <w:r w:rsidRPr="00BA4810">
        <w:rPr>
          <w:rFonts w:ascii="Times New Roman" w:hAnsi="Times New Roman" w:cs="Times New Roman"/>
          <w:sz w:val="24"/>
          <w:szCs w:val="24"/>
        </w:rPr>
        <w:t>Modal kerja selalu dalam keadaan berputar dalam perusahaan selama perusahaan yang bersangkutan dalam keadaan usaha. Periode perputaran modal kerja dimulai pada saat dimana kas diinvestasikan dalam komponen – komponen modal kerja sampai dimana saat kembali menjadi kas. Makin pendek periode tersebut bearti makin cepat perputaran atau makin tinggi perputarannya. Berapa lama periode perputaran kerja adalah tegantung berapa lama periode perputaran dari masing – masing komponen dari modal kerja tersebut. Standar industri untuk WCTO adalah minimal 6x dari modal perusahaan.</w:t>
      </w:r>
    </w:p>
    <w:p w:rsidR="00DC6086" w:rsidRPr="00BA4810" w:rsidRDefault="00DC6086" w:rsidP="00A80929">
      <w:pPr>
        <w:autoSpaceDE w:val="0"/>
        <w:autoSpaceDN w:val="0"/>
        <w:adjustRightInd w:val="0"/>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Menurut Kasmir (2016;114) rasio profitabilitas adalah rasio untuk menilai kemampuan perusahaan dalam mencari keuntungan. Rasio ini menunjukkan gambaran tentang tingkat efektivitas pengelolaan perusahaan dalam menghasilkan laba selama periode tertentu. Pengukuran rasio profitabilitas yang digunakan dalam penelitian ini adalah </w:t>
      </w:r>
      <w:r w:rsidRPr="00BA4810">
        <w:rPr>
          <w:rFonts w:ascii="Times New Roman" w:hAnsi="Times New Roman" w:cs="Times New Roman"/>
          <w:bCs/>
          <w:sz w:val="24"/>
          <w:szCs w:val="24"/>
        </w:rPr>
        <w:t>rasio Pengembalian Ekuitas (</w:t>
      </w:r>
      <w:r w:rsidRPr="00BA4810">
        <w:rPr>
          <w:rFonts w:ascii="Times New Roman" w:hAnsi="Times New Roman" w:cs="Times New Roman"/>
          <w:bCs/>
          <w:i/>
          <w:iCs/>
          <w:sz w:val="24"/>
          <w:szCs w:val="24"/>
        </w:rPr>
        <w:t xml:space="preserve">Return On Equity/ </w:t>
      </w:r>
      <w:r w:rsidRPr="00BA4810">
        <w:rPr>
          <w:rFonts w:ascii="Times New Roman" w:hAnsi="Times New Roman" w:cs="Times New Roman"/>
          <w:bCs/>
          <w:iCs/>
          <w:sz w:val="24"/>
          <w:szCs w:val="24"/>
        </w:rPr>
        <w:t>ROE</w:t>
      </w:r>
      <w:r w:rsidRPr="00BA4810">
        <w:rPr>
          <w:rFonts w:ascii="Times New Roman" w:hAnsi="Times New Roman" w:cs="Times New Roman"/>
          <w:bCs/>
          <w:sz w:val="24"/>
          <w:szCs w:val="24"/>
        </w:rPr>
        <w:t>), h</w:t>
      </w:r>
      <w:r w:rsidRPr="00BA4810">
        <w:rPr>
          <w:rFonts w:ascii="Times New Roman" w:hAnsi="Times New Roman" w:cs="Times New Roman"/>
          <w:sz w:val="24"/>
          <w:szCs w:val="24"/>
        </w:rPr>
        <w:t xml:space="preserve">asil pengembalian </w:t>
      </w:r>
      <w:r w:rsidRPr="00BA4810">
        <w:rPr>
          <w:rFonts w:ascii="Times New Roman" w:hAnsi="Times New Roman" w:cs="Times New Roman"/>
          <w:sz w:val="24"/>
          <w:szCs w:val="24"/>
        </w:rPr>
        <w:lastRenderedPageBreak/>
        <w:t xml:space="preserve">ekuitas atau </w:t>
      </w:r>
      <w:r w:rsidRPr="00BA4810">
        <w:rPr>
          <w:rFonts w:ascii="Times New Roman" w:hAnsi="Times New Roman" w:cs="Times New Roman"/>
          <w:i/>
          <w:iCs/>
          <w:sz w:val="24"/>
          <w:szCs w:val="24"/>
        </w:rPr>
        <w:t xml:space="preserve">return on equity </w:t>
      </w:r>
      <w:r w:rsidRPr="00BA4810">
        <w:rPr>
          <w:rFonts w:ascii="Times New Roman" w:hAnsi="Times New Roman" w:cs="Times New Roman"/>
          <w:sz w:val="24"/>
          <w:szCs w:val="24"/>
        </w:rPr>
        <w:t>atau rentabilitas modal sendiri merupakan rasio untuk mengukur laba bersih (</w:t>
      </w:r>
      <w:r w:rsidRPr="00BA4810">
        <w:rPr>
          <w:rFonts w:ascii="Times New Roman" w:hAnsi="Times New Roman" w:cs="Times New Roman"/>
          <w:i/>
          <w:iCs/>
          <w:sz w:val="24"/>
          <w:szCs w:val="24"/>
        </w:rPr>
        <w:t xml:space="preserve">net income) </w:t>
      </w:r>
      <w:r w:rsidRPr="00BA4810">
        <w:rPr>
          <w:rFonts w:ascii="Times New Roman" w:hAnsi="Times New Roman" w:cs="Times New Roman"/>
          <w:sz w:val="24"/>
          <w:szCs w:val="24"/>
        </w:rPr>
        <w:t>sesudah pajak dengan modal sendiri.</w:t>
      </w:r>
    </w:p>
    <w:p w:rsidR="002C2868" w:rsidRPr="00BA4810" w:rsidRDefault="002C2868" w:rsidP="00A80929">
      <w:pPr>
        <w:autoSpaceDE w:val="0"/>
        <w:autoSpaceDN w:val="0"/>
        <w:adjustRightInd w:val="0"/>
        <w:spacing w:after="0" w:line="240" w:lineRule="auto"/>
        <w:ind w:firstLine="426"/>
        <w:jc w:val="both"/>
        <w:rPr>
          <w:rFonts w:ascii="Times New Roman" w:hAnsi="Times New Roman" w:cs="Times New Roman"/>
          <w:sz w:val="24"/>
          <w:szCs w:val="24"/>
        </w:rPr>
      </w:pPr>
    </w:p>
    <w:p w:rsidR="00DC6086" w:rsidRPr="00BA4810" w:rsidRDefault="00DC6086" w:rsidP="00A80929">
      <w:pPr>
        <w:tabs>
          <w:tab w:val="left" w:pos="6237"/>
        </w:tabs>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ROE</m:t>
          </m:r>
          <m:r>
            <w:rPr>
              <w:rFonts w:ascii="Cambria Math" w:hAnsi="Times New Roman" w:cs="Times New Roman"/>
              <w:sz w:val="24"/>
              <w:szCs w:val="24"/>
            </w:rPr>
            <m:t xml:space="preserve">= </m:t>
          </m:r>
          <m:f>
            <m:fPr>
              <m:ctrlPr>
                <w:rPr>
                  <w:rFonts w:ascii="Cambria Math" w:eastAsia="Calibri" w:hAnsi="Times New Roman" w:cs="Times New Roman"/>
                  <w:i/>
                  <w:sz w:val="24"/>
                  <w:szCs w:val="24"/>
                </w:rPr>
              </m:ctrlPr>
            </m:fPr>
            <m:num>
              <m:r>
                <w:rPr>
                  <w:rFonts w:ascii="Cambria Math" w:hAnsi="Cambria Math" w:cs="Times New Roman"/>
                  <w:sz w:val="24"/>
                  <w:szCs w:val="24"/>
                </w:rPr>
                <m:t>EAIT</m:t>
              </m:r>
            </m:num>
            <m:den>
              <m:r>
                <w:rPr>
                  <w:rFonts w:ascii="Cambria Math" w:hAnsi="Cambria Math" w:cs="Times New Roman"/>
                  <w:sz w:val="24"/>
                  <w:szCs w:val="24"/>
                </w:rPr>
                <m:t>Modal</m:t>
              </m:r>
              <m:r>
                <w:rPr>
                  <w:rFonts w:ascii="Cambria Math" w:hAnsi="Times New Roman" w:cs="Times New Roman"/>
                  <w:sz w:val="24"/>
                  <w:szCs w:val="24"/>
                </w:rPr>
                <m:t xml:space="preserve"> </m:t>
              </m:r>
              <m:r>
                <w:rPr>
                  <w:rFonts w:ascii="Cambria Math" w:hAnsi="Cambria Math" w:cs="Times New Roman"/>
                  <w:sz w:val="24"/>
                  <w:szCs w:val="24"/>
                </w:rPr>
                <m:t>Sendiri</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p w:rsidR="002C2868" w:rsidRPr="00BA4810" w:rsidRDefault="002C2868" w:rsidP="00A80929">
      <w:pPr>
        <w:tabs>
          <w:tab w:val="left" w:pos="6237"/>
        </w:tabs>
        <w:autoSpaceDE w:val="0"/>
        <w:autoSpaceDN w:val="0"/>
        <w:adjustRightInd w:val="0"/>
        <w:spacing w:after="0" w:line="240" w:lineRule="auto"/>
        <w:jc w:val="both"/>
        <w:rPr>
          <w:rFonts w:ascii="Times New Roman" w:hAnsi="Times New Roman" w:cs="Times New Roman"/>
          <w:sz w:val="24"/>
          <w:szCs w:val="24"/>
        </w:rPr>
      </w:pPr>
    </w:p>
    <w:p w:rsidR="00DC6086" w:rsidRPr="00BA4810" w:rsidRDefault="00DC6086" w:rsidP="00A80929">
      <w:pPr>
        <w:tabs>
          <w:tab w:val="left" w:pos="0"/>
        </w:tabs>
        <w:spacing w:after="0" w:line="240" w:lineRule="auto"/>
        <w:ind w:firstLine="426"/>
        <w:jc w:val="both"/>
        <w:rPr>
          <w:rFonts w:ascii="Times New Roman" w:hAnsi="Times New Roman" w:cs="Times New Roman"/>
          <w:b/>
          <w:sz w:val="24"/>
          <w:szCs w:val="24"/>
        </w:rPr>
      </w:pPr>
      <w:r w:rsidRPr="00BA4810">
        <w:rPr>
          <w:rFonts w:ascii="Times New Roman" w:hAnsi="Times New Roman" w:cs="Times New Roman"/>
          <w:sz w:val="24"/>
          <w:szCs w:val="24"/>
        </w:rPr>
        <w:t>Semakin tinggi  hasil rasio ini maka semakin baik, yang artinya posisi pemilik perusahaan semakin kuat, begitu juga sebaliknya. Standar industri untuk ROE adalah 40% untuk bisa mengembalikan modal sipemilik modal.</w:t>
      </w:r>
    </w:p>
    <w:p w:rsidR="00F547A1" w:rsidRPr="00BA4810" w:rsidRDefault="001142AE" w:rsidP="00A80929">
      <w:pPr>
        <w:tabs>
          <w:tab w:val="left" w:pos="0"/>
        </w:tabs>
        <w:spacing w:after="0" w:line="240" w:lineRule="auto"/>
        <w:jc w:val="both"/>
        <w:rPr>
          <w:rFonts w:ascii="Times New Roman" w:eastAsia="Times New Roman" w:hAnsi="Times New Roman" w:cs="Times New Roman"/>
          <w:sz w:val="24"/>
          <w:szCs w:val="24"/>
        </w:rPr>
      </w:pPr>
      <w:r w:rsidRPr="00BA4810">
        <w:rPr>
          <w:rFonts w:ascii="Times New Roman" w:hAnsi="Times New Roman" w:cs="Times New Roman"/>
          <w:b/>
          <w:sz w:val="24"/>
          <w:szCs w:val="24"/>
        </w:rPr>
        <w:tab/>
      </w:r>
      <w:r w:rsidRPr="00BA4810">
        <w:rPr>
          <w:rFonts w:ascii="Times New Roman" w:eastAsia="Times New Roman" w:hAnsi="Times New Roman" w:cs="Times New Roman"/>
          <w:sz w:val="24"/>
          <w:szCs w:val="24"/>
        </w:rPr>
        <w:t xml:space="preserve">Berdasarkan hal tersebut diatas, maka rumusan masalah penelitian ini antara lain: </w:t>
      </w:r>
    </w:p>
    <w:p w:rsidR="00F547A1" w:rsidRPr="00BA4810" w:rsidRDefault="001142AE" w:rsidP="00A80929">
      <w:pPr>
        <w:pStyle w:val="ListParagraph"/>
        <w:widowControl w:val="0"/>
        <w:numPr>
          <w:ilvl w:val="0"/>
          <w:numId w:val="6"/>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Apakah current ratio berpengaruh terhadap return on equity D’Dhave Hotel tahun 2012 – 2016? </w:t>
      </w:r>
    </w:p>
    <w:p w:rsidR="00F547A1" w:rsidRPr="00BA4810" w:rsidRDefault="001142AE" w:rsidP="00A80929">
      <w:pPr>
        <w:pStyle w:val="ListParagraph"/>
        <w:widowControl w:val="0"/>
        <w:numPr>
          <w:ilvl w:val="0"/>
          <w:numId w:val="6"/>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Apakah debt to equity ratio berpengaruh terhadap return on equity D’Dhave Hotel tahun 2012 – 2016? </w:t>
      </w:r>
    </w:p>
    <w:p w:rsidR="00F547A1" w:rsidRPr="00BA4810" w:rsidRDefault="001142AE" w:rsidP="00A80929">
      <w:pPr>
        <w:pStyle w:val="ListParagraph"/>
        <w:widowControl w:val="0"/>
        <w:numPr>
          <w:ilvl w:val="0"/>
          <w:numId w:val="6"/>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Apakah working capital turn over berpengaruh terhadap return on equity D’Dhave Hotel tahun 2012 – 2016? </w:t>
      </w:r>
    </w:p>
    <w:p w:rsidR="001142AE" w:rsidRPr="00BA4810" w:rsidRDefault="001142AE" w:rsidP="00A80929">
      <w:pPr>
        <w:pStyle w:val="ListParagraph"/>
        <w:widowControl w:val="0"/>
        <w:numPr>
          <w:ilvl w:val="0"/>
          <w:numId w:val="6"/>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Apakah current ratio, debt to equity ratio, working capital turn over secara bersama – sama berpengaruh terhadap return on equity </w:t>
      </w:r>
      <w:r w:rsidR="00761A9B" w:rsidRPr="00BA4810">
        <w:rPr>
          <w:rFonts w:ascii="Times New Roman" w:hAnsi="Times New Roman" w:cs="Times New Roman"/>
          <w:sz w:val="24"/>
          <w:szCs w:val="24"/>
        </w:rPr>
        <w:t>D’Dhave Hotel tahun 2012 – 2016</w:t>
      </w:r>
      <w:r w:rsidRPr="00BA4810">
        <w:rPr>
          <w:rFonts w:ascii="Times New Roman" w:hAnsi="Times New Roman" w:cs="Times New Roman"/>
          <w:sz w:val="24"/>
          <w:szCs w:val="24"/>
        </w:rPr>
        <w:t>?</w:t>
      </w:r>
    </w:p>
    <w:p w:rsidR="005768FF" w:rsidRPr="00BA4810" w:rsidRDefault="00761A9B" w:rsidP="00BA4810">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4810">
        <w:rPr>
          <w:rFonts w:ascii="Times New Roman" w:eastAsia="Times New Roman" w:hAnsi="Times New Roman" w:cs="Times New Roman"/>
          <w:sz w:val="24"/>
          <w:szCs w:val="24"/>
        </w:rPr>
        <w:t>Adapun tujuan penelitian ini adalah u</w:t>
      </w:r>
      <w:r w:rsidRPr="00BA4810">
        <w:rPr>
          <w:rFonts w:ascii="Times New Roman" w:eastAsia="Calibri" w:hAnsi="Times New Roman" w:cs="Times New Roman"/>
          <w:sz w:val="24"/>
          <w:szCs w:val="24"/>
        </w:rPr>
        <w:t xml:space="preserve">ntuk : </w:t>
      </w:r>
    </w:p>
    <w:p w:rsidR="005768FF" w:rsidRPr="00BA4810" w:rsidRDefault="00761A9B" w:rsidP="00A80929">
      <w:pPr>
        <w:pStyle w:val="ListParagraph"/>
        <w:widowControl w:val="0"/>
        <w:numPr>
          <w:ilvl w:val="0"/>
          <w:numId w:val="7"/>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Untuk mengetahui pengaruh current ratio terhadap return on equity D’Dhave Hotel Padang. </w:t>
      </w:r>
    </w:p>
    <w:p w:rsidR="005768FF" w:rsidRPr="00BA4810" w:rsidRDefault="00761A9B" w:rsidP="00A80929">
      <w:pPr>
        <w:pStyle w:val="ListParagraph"/>
        <w:widowControl w:val="0"/>
        <w:numPr>
          <w:ilvl w:val="0"/>
          <w:numId w:val="7"/>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Untuk mengetahui pengaruh debt to equity ratio terhadap return on equity D’Dhave Hotel Padang. </w:t>
      </w:r>
    </w:p>
    <w:p w:rsidR="005768FF" w:rsidRPr="00BA4810" w:rsidRDefault="00761A9B" w:rsidP="00A80929">
      <w:pPr>
        <w:pStyle w:val="ListParagraph"/>
        <w:widowControl w:val="0"/>
        <w:numPr>
          <w:ilvl w:val="0"/>
          <w:numId w:val="7"/>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 xml:space="preserve">Untuk mengetahui pengaruh working capital turn over terhadap return on equity D’Dhave Hotel Padang. </w:t>
      </w:r>
    </w:p>
    <w:p w:rsidR="00761A9B" w:rsidRPr="00BA4810" w:rsidRDefault="00761A9B" w:rsidP="00A80929">
      <w:pPr>
        <w:pStyle w:val="ListParagraph"/>
        <w:widowControl w:val="0"/>
        <w:numPr>
          <w:ilvl w:val="0"/>
          <w:numId w:val="7"/>
        </w:numPr>
        <w:pBdr>
          <w:top w:val="nil"/>
          <w:left w:val="nil"/>
          <w:bottom w:val="nil"/>
          <w:right w:val="nil"/>
          <w:between w:val="nil"/>
        </w:pBdr>
        <w:spacing w:after="0" w:line="240" w:lineRule="auto"/>
        <w:ind w:left="360"/>
        <w:jc w:val="both"/>
        <w:rPr>
          <w:rFonts w:ascii="Times New Roman" w:hAnsi="Times New Roman" w:cs="Times New Roman"/>
          <w:sz w:val="24"/>
          <w:szCs w:val="24"/>
        </w:rPr>
      </w:pPr>
      <w:r w:rsidRPr="00BA4810">
        <w:rPr>
          <w:rFonts w:ascii="Times New Roman" w:hAnsi="Times New Roman" w:cs="Times New Roman"/>
          <w:sz w:val="24"/>
          <w:szCs w:val="24"/>
        </w:rPr>
        <w:t>Untuk mengetahui pengaruh current ratio, debt to equity ratio, working capital turn over secara bersama – sama terhadap return on equity D’Dhave Hotel tahun 2012 – 2016.</w:t>
      </w:r>
    </w:p>
    <w:p w:rsidR="00C33008" w:rsidRPr="00BA4810" w:rsidRDefault="001142AE" w:rsidP="00A80929">
      <w:pPr>
        <w:kinsoku w:val="0"/>
        <w:overflowPunct w:val="0"/>
        <w:spacing w:after="0" w:line="240" w:lineRule="auto"/>
        <w:ind w:firstLine="426"/>
        <w:jc w:val="both"/>
        <w:rPr>
          <w:rFonts w:ascii="Times New Roman" w:hAnsi="Times New Roman" w:cs="Times New Roman"/>
          <w:i/>
          <w:iCs/>
          <w:sz w:val="24"/>
          <w:szCs w:val="24"/>
        </w:rPr>
      </w:pPr>
      <w:r w:rsidRPr="00BA4810">
        <w:rPr>
          <w:rFonts w:ascii="Times New Roman" w:hAnsi="Times New Roman" w:cs="Times New Roman"/>
          <w:sz w:val="24"/>
          <w:szCs w:val="24"/>
        </w:rPr>
        <w:t xml:space="preserve">Menurut penelitian sebelumnya dari Hantono (2015) membuktikan bahwa </w:t>
      </w:r>
      <w:r w:rsidRPr="00BA4810">
        <w:rPr>
          <w:rFonts w:ascii="Times New Roman" w:hAnsi="Times New Roman" w:cs="Times New Roman"/>
          <w:bCs/>
          <w:i/>
          <w:sz w:val="24"/>
          <w:szCs w:val="24"/>
        </w:rPr>
        <w:t>current ratio</w:t>
      </w:r>
      <w:r w:rsidRPr="00BA4810">
        <w:rPr>
          <w:rFonts w:ascii="Times New Roman" w:hAnsi="Times New Roman" w:cs="Times New Roman"/>
          <w:sz w:val="24"/>
          <w:szCs w:val="24"/>
        </w:rPr>
        <w:t xml:space="preserve"> berpengaruh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pada perusahaan property. </w:t>
      </w:r>
      <w:r w:rsidRPr="00BA4810">
        <w:rPr>
          <w:rFonts w:ascii="Times New Roman" w:hAnsi="Times New Roman" w:cs="Times New Roman"/>
          <w:iCs/>
          <w:sz w:val="24"/>
          <w:szCs w:val="24"/>
        </w:rPr>
        <w:t xml:space="preserve">Hasil penelitian ini didukung oleh penelitian sebelumnya, antara lain </w:t>
      </w:r>
      <w:r w:rsidRPr="00BA4810">
        <w:rPr>
          <w:rFonts w:ascii="Times New Roman" w:hAnsi="Times New Roman" w:cs="Times New Roman"/>
          <w:bCs/>
          <w:sz w:val="24"/>
          <w:szCs w:val="24"/>
        </w:rPr>
        <w:t>Mahardika dan Marbun (2016) serta p</w:t>
      </w:r>
      <w:r w:rsidRPr="00BA4810">
        <w:rPr>
          <w:rFonts w:ascii="Times New Roman" w:hAnsi="Times New Roman" w:cs="Times New Roman"/>
          <w:sz w:val="24"/>
          <w:szCs w:val="24"/>
        </w:rPr>
        <w:t xml:space="preserve">enelitian Noviyanti (2014) juga memberikan hasil serupa yaitu </w:t>
      </w:r>
      <w:r w:rsidRPr="00BA4810">
        <w:rPr>
          <w:rFonts w:ascii="Times New Roman" w:hAnsi="Times New Roman" w:cs="Times New Roman"/>
          <w:bCs/>
          <w:i/>
          <w:sz w:val="24"/>
          <w:szCs w:val="24"/>
        </w:rPr>
        <w:t>current ratio</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maupun penelitian Wahyuni (2012) menunjukkan bahwa </w:t>
      </w:r>
      <w:r w:rsidRPr="00BA4810">
        <w:rPr>
          <w:rFonts w:ascii="Times New Roman" w:hAnsi="Times New Roman" w:cs="Times New Roman"/>
          <w:bCs/>
          <w:i/>
          <w:sz w:val="24"/>
          <w:szCs w:val="24"/>
        </w:rPr>
        <w:t>current ratio</w:t>
      </w:r>
      <w:r w:rsidRPr="00BA4810">
        <w:rPr>
          <w:rFonts w:ascii="Times New Roman" w:hAnsi="Times New Roman" w:cs="Times New Roman"/>
          <w:sz w:val="24"/>
          <w:szCs w:val="24"/>
        </w:rPr>
        <w:t xml:space="preserve"> secara parsial berpengaruh signifikan terhadap </w:t>
      </w:r>
      <w:r w:rsidRPr="00BA4810">
        <w:rPr>
          <w:rFonts w:ascii="Times New Roman" w:hAnsi="Times New Roman" w:cs="Times New Roman"/>
          <w:i/>
          <w:iCs/>
          <w:sz w:val="24"/>
          <w:szCs w:val="24"/>
        </w:rPr>
        <w:t>Return of Equity.</w:t>
      </w:r>
    </w:p>
    <w:p w:rsidR="001142AE" w:rsidRPr="00BA4810" w:rsidRDefault="001142AE" w:rsidP="00A80929">
      <w:pPr>
        <w:spacing w:after="0" w:line="240" w:lineRule="auto"/>
        <w:ind w:firstLine="426"/>
        <w:jc w:val="both"/>
        <w:rPr>
          <w:rFonts w:ascii="Times New Roman" w:hAnsi="Times New Roman" w:cs="Times New Roman"/>
          <w:i/>
          <w:iCs/>
          <w:sz w:val="24"/>
          <w:szCs w:val="24"/>
        </w:rPr>
      </w:pPr>
      <w:r w:rsidRPr="00BA4810">
        <w:rPr>
          <w:rFonts w:ascii="Times New Roman" w:hAnsi="Times New Roman" w:cs="Times New Roman"/>
          <w:sz w:val="24"/>
          <w:szCs w:val="24"/>
        </w:rPr>
        <w:t xml:space="preserve">Berdasarkan penelitian </w:t>
      </w:r>
      <w:r w:rsidRPr="00BA4810">
        <w:rPr>
          <w:rFonts w:ascii="Times New Roman" w:hAnsi="Times New Roman" w:cs="Times New Roman"/>
          <w:bCs/>
          <w:sz w:val="24"/>
          <w:szCs w:val="24"/>
        </w:rPr>
        <w:t>Mahardika dan Marbun</w:t>
      </w:r>
      <w:r w:rsidRPr="00BA4810">
        <w:rPr>
          <w:rFonts w:ascii="Times New Roman" w:hAnsi="Times New Roman" w:cs="Times New Roman"/>
          <w:sz w:val="24"/>
          <w:szCs w:val="24"/>
        </w:rPr>
        <w:t xml:space="preserve"> (2016) membuktikan bahwa terdapat pengaruh signifikan negatif antara variabel </w:t>
      </w:r>
      <w:r w:rsidRPr="00BA4810">
        <w:rPr>
          <w:rFonts w:ascii="Times New Roman" w:hAnsi="Times New Roman" w:cs="Times New Roman"/>
          <w:i/>
          <w:sz w:val="24"/>
          <w:szCs w:val="24"/>
        </w:rPr>
        <w:t>Debt to Equity Ratio</w:t>
      </w:r>
      <w:r w:rsidRPr="00BA4810">
        <w:rPr>
          <w:rFonts w:ascii="Times New Roman" w:hAnsi="Times New Roman" w:cs="Times New Roman"/>
          <w:sz w:val="24"/>
          <w:szCs w:val="24"/>
        </w:rPr>
        <w:t xml:space="preserve"> terhadap </w:t>
      </w:r>
      <w:r w:rsidRPr="00BA4810">
        <w:rPr>
          <w:rFonts w:ascii="Times New Roman" w:hAnsi="Times New Roman" w:cs="Times New Roman"/>
          <w:i/>
          <w:sz w:val="24"/>
          <w:szCs w:val="24"/>
        </w:rPr>
        <w:t xml:space="preserve">Return on </w:t>
      </w:r>
      <w:r w:rsidRPr="00BA4810">
        <w:rPr>
          <w:rFonts w:ascii="Times New Roman" w:hAnsi="Times New Roman" w:cs="Times New Roman"/>
          <w:i/>
          <w:iCs/>
          <w:sz w:val="24"/>
          <w:szCs w:val="24"/>
        </w:rPr>
        <w:t xml:space="preserve">Equity </w:t>
      </w:r>
      <w:r w:rsidRPr="00BA4810">
        <w:rPr>
          <w:rFonts w:ascii="Times New Roman" w:hAnsi="Times New Roman" w:cs="Times New Roman"/>
          <w:iCs/>
          <w:sz w:val="24"/>
          <w:szCs w:val="24"/>
        </w:rPr>
        <w:t>pada</w:t>
      </w:r>
      <w:r w:rsidRPr="00BA4810">
        <w:rPr>
          <w:rFonts w:ascii="Times New Roman" w:hAnsi="Times New Roman" w:cs="Times New Roman"/>
          <w:i/>
          <w:iCs/>
          <w:sz w:val="24"/>
          <w:szCs w:val="24"/>
        </w:rPr>
        <w:t xml:space="preserve"> </w:t>
      </w:r>
      <w:r w:rsidRPr="00BA4810">
        <w:rPr>
          <w:rFonts w:ascii="Times New Roman" w:hAnsi="Times New Roman" w:cs="Times New Roman"/>
          <w:sz w:val="24"/>
          <w:szCs w:val="24"/>
        </w:rPr>
        <w:t xml:space="preserve">PT. Bank Mandiri (Persero) Tbk.  </w:t>
      </w:r>
      <w:r w:rsidRPr="00BA4810">
        <w:rPr>
          <w:rFonts w:ascii="Times New Roman" w:hAnsi="Times New Roman" w:cs="Times New Roman"/>
          <w:iCs/>
          <w:sz w:val="24"/>
          <w:szCs w:val="24"/>
        </w:rPr>
        <w:t xml:space="preserve">Hasil penelitian ini didukung oleh penelitian sebelumnya, antara lain </w:t>
      </w:r>
      <w:r w:rsidRPr="00BA4810">
        <w:rPr>
          <w:rFonts w:ascii="Times New Roman" w:hAnsi="Times New Roman" w:cs="Times New Roman"/>
          <w:sz w:val="24"/>
          <w:szCs w:val="24"/>
        </w:rPr>
        <w:t xml:space="preserve">Hantono (2015), penelitian Noviyanti (2014) dan penelitian lain dari Wahyuni (2012) juga menunjukkan bahwa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secara parsial berpengaruh signifikan terhadap </w:t>
      </w:r>
      <w:r w:rsidRPr="00BA4810">
        <w:rPr>
          <w:rFonts w:ascii="Times New Roman" w:hAnsi="Times New Roman" w:cs="Times New Roman"/>
          <w:i/>
          <w:iCs/>
          <w:sz w:val="24"/>
          <w:szCs w:val="24"/>
        </w:rPr>
        <w:t>Return of Equity.</w:t>
      </w:r>
    </w:p>
    <w:p w:rsidR="001142AE" w:rsidRPr="00BA4810" w:rsidRDefault="001142AE" w:rsidP="00A80929">
      <w:pPr>
        <w:spacing w:after="0" w:line="240" w:lineRule="auto"/>
        <w:ind w:firstLine="426"/>
        <w:jc w:val="both"/>
        <w:rPr>
          <w:rFonts w:ascii="Times New Roman" w:hAnsi="Times New Roman" w:cs="Times New Roman"/>
          <w:b/>
          <w:sz w:val="24"/>
          <w:szCs w:val="24"/>
        </w:rPr>
      </w:pPr>
      <w:r w:rsidRPr="00BA4810">
        <w:rPr>
          <w:rFonts w:ascii="Times New Roman" w:hAnsi="Times New Roman" w:cs="Times New Roman"/>
          <w:iCs/>
          <w:sz w:val="24"/>
          <w:szCs w:val="24"/>
        </w:rPr>
        <w:t xml:space="preserve">Hasil penelitian sebelumnya, antara lain </w:t>
      </w:r>
      <w:r w:rsidRPr="00BA4810">
        <w:rPr>
          <w:rFonts w:ascii="Times New Roman" w:hAnsi="Times New Roman" w:cs="Times New Roman"/>
          <w:sz w:val="24"/>
          <w:szCs w:val="24"/>
        </w:rPr>
        <w:t xml:space="preserve">Rahayu (2016) membuktikan bahwa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Penelitian Mashady dkk (2014) juga memberikan hasil serupa yaitu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w:t>
      </w:r>
    </w:p>
    <w:p w:rsidR="004D372A" w:rsidRPr="00BA4810" w:rsidRDefault="005B1411"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Dari kajian teori dan hasil penelitian terdahulu </w:t>
      </w:r>
      <w:r w:rsidR="00761A9B" w:rsidRPr="00BA4810">
        <w:rPr>
          <w:rFonts w:ascii="Times New Roman" w:hAnsi="Times New Roman" w:cs="Times New Roman"/>
          <w:sz w:val="24"/>
          <w:szCs w:val="24"/>
        </w:rPr>
        <w:t>maka k</w:t>
      </w:r>
      <w:r w:rsidR="0005175A" w:rsidRPr="00BA4810">
        <w:rPr>
          <w:rFonts w:ascii="Times New Roman" w:hAnsi="Times New Roman" w:cs="Times New Roman"/>
          <w:sz w:val="24"/>
          <w:szCs w:val="24"/>
        </w:rPr>
        <w:t>erangka konseptual pada penelitian ini dapat digambarkan sebagai berikut:</w:t>
      </w:r>
    </w:p>
    <w:p w:rsidR="0005175A" w:rsidRDefault="0005175A"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lastRenderedPageBreak/>
        <w:t xml:space="preserve">Gambar </w:t>
      </w:r>
      <w:r w:rsidR="004F32CF" w:rsidRPr="00BA4810">
        <w:rPr>
          <w:rFonts w:ascii="Times New Roman" w:hAnsi="Times New Roman" w:cs="Times New Roman"/>
          <w:b/>
          <w:sz w:val="24"/>
          <w:szCs w:val="24"/>
        </w:rPr>
        <w:t>1</w:t>
      </w:r>
      <w:r w:rsidR="00581633" w:rsidRPr="00BA4810">
        <w:rPr>
          <w:rFonts w:ascii="Times New Roman" w:hAnsi="Times New Roman" w:cs="Times New Roman"/>
          <w:b/>
          <w:sz w:val="24"/>
          <w:szCs w:val="24"/>
        </w:rPr>
        <w:t>.</w:t>
      </w:r>
      <w:r w:rsidRPr="00BA4810">
        <w:rPr>
          <w:rFonts w:ascii="Times New Roman" w:hAnsi="Times New Roman" w:cs="Times New Roman"/>
          <w:b/>
          <w:sz w:val="24"/>
          <w:szCs w:val="24"/>
        </w:rPr>
        <w:t xml:space="preserve"> Kerangka Konseptual</w:t>
      </w:r>
    </w:p>
    <w:p w:rsidR="00BA4810" w:rsidRPr="00BA4810" w:rsidRDefault="00BA4810" w:rsidP="00A80929">
      <w:pPr>
        <w:spacing w:after="0" w:line="240" w:lineRule="auto"/>
        <w:jc w:val="both"/>
        <w:rPr>
          <w:rFonts w:ascii="Times New Roman" w:hAnsi="Times New Roman" w:cs="Times New Roman"/>
          <w:b/>
          <w:sz w:val="24"/>
          <w:szCs w:val="24"/>
        </w:rPr>
      </w:pPr>
    </w:p>
    <w:p w:rsidR="00DC6086" w:rsidRPr="00BA4810" w:rsidRDefault="00D20445" w:rsidP="00A80929">
      <w:pPr>
        <w:spacing w:after="0" w:line="240" w:lineRule="auto"/>
        <w:ind w:left="567"/>
        <w:jc w:val="both"/>
        <w:rPr>
          <w:rFonts w:ascii="Times New Roman" w:hAnsi="Times New Roman" w:cs="Times New Roman"/>
          <w:b/>
          <w:sz w:val="24"/>
          <w:szCs w:val="24"/>
        </w:rPr>
      </w:pPr>
      <w:r w:rsidRPr="00BA4810">
        <w:rPr>
          <w:rFonts w:ascii="Times New Roman" w:hAnsi="Times New Roman" w:cs="Times New Roman"/>
          <w:noProof/>
          <w:sz w:val="24"/>
          <w:szCs w:val="24"/>
        </w:rPr>
        <mc:AlternateContent>
          <mc:Choice Requires="wpg">
            <w:drawing>
              <wp:anchor distT="0" distB="0" distL="114300" distR="114300" simplePos="0" relativeHeight="251670016" behindDoc="0" locked="0" layoutInCell="1" allowOverlap="1" wp14:anchorId="64B7BA7B" wp14:editId="7779E3D0">
                <wp:simplePos x="0" y="0"/>
                <wp:positionH relativeFrom="column">
                  <wp:posOffset>587375</wp:posOffset>
                </wp:positionH>
                <wp:positionV relativeFrom="paragraph">
                  <wp:posOffset>25400</wp:posOffset>
                </wp:positionV>
                <wp:extent cx="4055534" cy="2108200"/>
                <wp:effectExtent l="0" t="0" r="21590" b="2540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534" cy="2108200"/>
                          <a:chOff x="1829" y="10207"/>
                          <a:chExt cx="3518" cy="2610"/>
                        </a:xfrm>
                      </wpg:grpSpPr>
                      <wps:wsp>
                        <wps:cNvPr id="2" name="AutoShape 146"/>
                        <wps:cNvCnPr>
                          <a:cxnSpLocks noChangeShapeType="1"/>
                        </wps:cNvCnPr>
                        <wps:spPr bwMode="auto">
                          <a:xfrm>
                            <a:off x="1830" y="10807"/>
                            <a:ext cx="3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7"/>
                        <wps:cNvCnPr>
                          <a:cxnSpLocks noChangeShapeType="1"/>
                        </wps:cNvCnPr>
                        <wps:spPr bwMode="auto">
                          <a:xfrm>
                            <a:off x="1845" y="11611"/>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48"/>
                        <wps:cNvCnPr>
                          <a:cxnSpLocks noChangeShapeType="1"/>
                        </wps:cNvCnPr>
                        <wps:spPr bwMode="auto">
                          <a:xfrm>
                            <a:off x="1830" y="12495"/>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39"/>
                        <wps:cNvSpPr>
                          <a:spLocks noChangeArrowheads="1"/>
                        </wps:cNvSpPr>
                        <wps:spPr bwMode="auto">
                          <a:xfrm>
                            <a:off x="2130" y="10558"/>
                            <a:ext cx="990" cy="496"/>
                          </a:xfrm>
                          <a:prstGeom prst="rect">
                            <a:avLst/>
                          </a:prstGeom>
                          <a:solidFill>
                            <a:srgbClr val="FFFFFF"/>
                          </a:solidFill>
                          <a:ln w="9525">
                            <a:solidFill>
                              <a:srgbClr val="000000"/>
                            </a:solidFill>
                            <a:miter lim="800000"/>
                            <a:headEnd/>
                            <a:tailEnd/>
                          </a:ln>
                        </wps:spPr>
                        <wps:txbx>
                          <w:txbxContent>
                            <w:p w:rsidR="000E35D7" w:rsidRPr="00BA4810" w:rsidRDefault="000E35D7" w:rsidP="00DC6086">
                              <w:pPr>
                                <w:jc w:val="center"/>
                                <w:rPr>
                                  <w:rFonts w:ascii="Times New Roman" w:hAnsi="Times New Roman" w:cs="Times New Roman"/>
                                  <w:sz w:val="24"/>
                                  <w:szCs w:val="24"/>
                                </w:rPr>
                              </w:pPr>
                              <w:r w:rsidRPr="00BA4810">
                                <w:rPr>
                                  <w:rFonts w:ascii="Times New Roman" w:hAnsi="Times New Roman" w:cs="Times New Roman"/>
                                  <w:sz w:val="24"/>
                                  <w:szCs w:val="24"/>
                                </w:rPr>
                                <w:t>CR (X1)</w:t>
                              </w:r>
                            </w:p>
                          </w:txbxContent>
                        </wps:txbx>
                        <wps:bodyPr rot="0" vert="horz" wrap="square" lIns="91440" tIns="45720" rIns="91440" bIns="45720" anchor="t" anchorCtr="0" upright="1">
                          <a:noAutofit/>
                        </wps:bodyPr>
                      </wps:wsp>
                      <wps:wsp>
                        <wps:cNvPr id="6" name="Rectangle 140"/>
                        <wps:cNvSpPr>
                          <a:spLocks noChangeArrowheads="1"/>
                        </wps:cNvSpPr>
                        <wps:spPr bwMode="auto">
                          <a:xfrm>
                            <a:off x="2130" y="11393"/>
                            <a:ext cx="990" cy="479"/>
                          </a:xfrm>
                          <a:prstGeom prst="rect">
                            <a:avLst/>
                          </a:prstGeom>
                          <a:solidFill>
                            <a:srgbClr val="FFFFFF"/>
                          </a:solidFill>
                          <a:ln w="9525">
                            <a:solidFill>
                              <a:srgbClr val="000000"/>
                            </a:solidFill>
                            <a:miter lim="800000"/>
                            <a:headEnd/>
                            <a:tailEnd/>
                          </a:ln>
                        </wps:spPr>
                        <wps:txbx>
                          <w:txbxContent>
                            <w:p w:rsidR="000E35D7" w:rsidRPr="00BA4810" w:rsidRDefault="000E35D7" w:rsidP="00DC6086">
                              <w:pPr>
                                <w:jc w:val="center"/>
                                <w:rPr>
                                  <w:rFonts w:ascii="Times New Roman" w:hAnsi="Times New Roman" w:cs="Times New Roman"/>
                                  <w:sz w:val="24"/>
                                  <w:szCs w:val="24"/>
                                </w:rPr>
                              </w:pPr>
                              <w:r w:rsidRPr="00BA4810">
                                <w:rPr>
                                  <w:rFonts w:ascii="Times New Roman" w:hAnsi="Times New Roman" w:cs="Times New Roman"/>
                                  <w:sz w:val="24"/>
                                  <w:szCs w:val="24"/>
                                </w:rPr>
                                <w:t xml:space="preserve">DTER </w:t>
                              </w:r>
                              <w:r w:rsidRPr="00BA4810">
                                <w:rPr>
                                  <w:rFonts w:ascii="Times New Roman" w:hAnsi="Times New Roman" w:cs="Times New Roman"/>
                                  <w:sz w:val="24"/>
                                  <w:szCs w:val="24"/>
                                </w:rPr>
                                <w:t>(X2)</w:t>
                              </w:r>
                            </w:p>
                          </w:txbxContent>
                        </wps:txbx>
                        <wps:bodyPr rot="0" vert="horz" wrap="square" lIns="91440" tIns="45720" rIns="91440" bIns="45720" anchor="t" anchorCtr="0" upright="1">
                          <a:noAutofit/>
                        </wps:bodyPr>
                      </wps:wsp>
                      <wps:wsp>
                        <wps:cNvPr id="8" name="Rectangle 142"/>
                        <wps:cNvSpPr>
                          <a:spLocks noChangeArrowheads="1"/>
                        </wps:cNvSpPr>
                        <wps:spPr bwMode="auto">
                          <a:xfrm>
                            <a:off x="4320" y="11267"/>
                            <a:ext cx="1027" cy="742"/>
                          </a:xfrm>
                          <a:prstGeom prst="rect">
                            <a:avLst/>
                          </a:prstGeom>
                          <a:solidFill>
                            <a:srgbClr val="FFFFFF"/>
                          </a:solidFill>
                          <a:ln w="9525">
                            <a:solidFill>
                              <a:srgbClr val="000000"/>
                            </a:solidFill>
                            <a:miter lim="800000"/>
                            <a:headEnd/>
                            <a:tailEnd/>
                          </a:ln>
                        </wps:spPr>
                        <wps:txbx>
                          <w:txbxContent>
                            <w:p w:rsidR="000E35D7" w:rsidRPr="00BA4810" w:rsidRDefault="000E35D7" w:rsidP="008776C0">
                              <w:pPr>
                                <w:spacing w:after="0" w:line="240" w:lineRule="auto"/>
                                <w:jc w:val="center"/>
                                <w:rPr>
                                  <w:rFonts w:ascii="Times New Roman" w:hAnsi="Times New Roman" w:cs="Times New Roman"/>
                                  <w:sz w:val="24"/>
                                  <w:szCs w:val="24"/>
                                </w:rPr>
                              </w:pPr>
                            </w:p>
                            <w:p w:rsidR="000E35D7" w:rsidRPr="00BA4810" w:rsidRDefault="000E35D7" w:rsidP="008776C0">
                              <w:pPr>
                                <w:spacing w:after="0" w:line="240" w:lineRule="auto"/>
                                <w:jc w:val="center"/>
                                <w:rPr>
                                  <w:rFonts w:ascii="Times New Roman" w:hAnsi="Times New Roman" w:cs="Times New Roman"/>
                                  <w:sz w:val="24"/>
                                  <w:szCs w:val="24"/>
                                </w:rPr>
                              </w:pPr>
                              <w:r w:rsidRPr="00BA4810">
                                <w:rPr>
                                  <w:rFonts w:ascii="Times New Roman" w:hAnsi="Times New Roman" w:cs="Times New Roman"/>
                                  <w:sz w:val="24"/>
                                  <w:szCs w:val="24"/>
                                </w:rPr>
                                <w:t xml:space="preserve">ROE </w:t>
                              </w:r>
                              <w:r w:rsidRPr="00BA4810">
                                <w:rPr>
                                  <w:rFonts w:ascii="Times New Roman" w:hAnsi="Times New Roman" w:cs="Times New Roman"/>
                                  <w:sz w:val="24"/>
                                  <w:szCs w:val="24"/>
                                </w:rPr>
                                <w:t>(Y)</w:t>
                              </w:r>
                            </w:p>
                          </w:txbxContent>
                        </wps:txbx>
                        <wps:bodyPr rot="0" vert="horz" wrap="square" lIns="91440" tIns="45720" rIns="91440" bIns="45720" anchor="t" anchorCtr="0" upright="1">
                          <a:noAutofit/>
                        </wps:bodyPr>
                      </wps:wsp>
                      <wps:wsp>
                        <wps:cNvPr id="17" name="AutoShape 143"/>
                        <wps:cNvCnPr>
                          <a:cxnSpLocks noChangeShapeType="1"/>
                        </wps:cNvCnPr>
                        <wps:spPr bwMode="auto">
                          <a:xfrm>
                            <a:off x="3120" y="10838"/>
                            <a:ext cx="1200" cy="6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4"/>
                        <wps:cNvCnPr>
                          <a:cxnSpLocks noChangeShapeType="1"/>
                        </wps:cNvCnPr>
                        <wps:spPr bwMode="auto">
                          <a:xfrm>
                            <a:off x="3120" y="11642"/>
                            <a:ext cx="1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55"/>
                        <wps:cNvSpPr>
                          <a:spLocks noChangeArrowheads="1"/>
                        </wps:cNvSpPr>
                        <wps:spPr bwMode="auto">
                          <a:xfrm>
                            <a:off x="4240" y="10394"/>
                            <a:ext cx="641" cy="444"/>
                          </a:xfrm>
                          <a:prstGeom prst="rect">
                            <a:avLst/>
                          </a:prstGeom>
                          <a:solidFill>
                            <a:srgbClr val="FFFFFF"/>
                          </a:solidFill>
                          <a:ln w="25400">
                            <a:solidFill>
                              <a:srgbClr val="FFFFFF"/>
                            </a:solidFill>
                            <a:round/>
                            <a:headEnd/>
                            <a:tailEnd/>
                          </a:ln>
                        </wps:spPr>
                        <wps:txbx>
                          <w:txbxContent>
                            <w:p w:rsidR="000E35D7" w:rsidRPr="00BA4810" w:rsidRDefault="000E35D7" w:rsidP="00DC6086">
                              <w:pPr>
                                <w:pStyle w:val="NormalWeb"/>
                                <w:jc w:val="center"/>
                              </w:pPr>
                              <w:r w:rsidRPr="00BA4810">
                                <w:rPr>
                                  <w:rFonts w:eastAsiaTheme="minorEastAsia"/>
                                  <w:color w:val="000000" w:themeColor="dark1"/>
                                  <w:kern w:val="24"/>
                                </w:rPr>
                                <w:t>H4</w:t>
                              </w:r>
                            </w:p>
                          </w:txbxContent>
                        </wps:txbx>
                        <wps:bodyPr rot="0" vert="horz" wrap="square" lIns="91440" tIns="45720" rIns="91440" bIns="45720" anchor="ctr" anchorCtr="0" upright="1">
                          <a:noAutofit/>
                        </wps:bodyPr>
                      </wps:wsp>
                      <wps:wsp>
                        <wps:cNvPr id="20" name="AutoShape 149"/>
                        <wps:cNvCnPr>
                          <a:cxnSpLocks noChangeShapeType="1"/>
                        </wps:cNvCnPr>
                        <wps:spPr bwMode="auto">
                          <a:xfrm flipV="1">
                            <a:off x="1829" y="10207"/>
                            <a:ext cx="1" cy="2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50"/>
                        <wps:cNvCnPr>
                          <a:cxnSpLocks noChangeShapeType="1"/>
                        </wps:cNvCnPr>
                        <wps:spPr bwMode="auto">
                          <a:xfrm>
                            <a:off x="1829" y="10207"/>
                            <a:ext cx="29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51"/>
                        <wps:cNvCnPr>
                          <a:cxnSpLocks noChangeShapeType="1"/>
                        </wps:cNvCnPr>
                        <wps:spPr bwMode="auto">
                          <a:xfrm>
                            <a:off x="4760" y="10207"/>
                            <a:ext cx="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8"/>
                        <wps:cNvSpPr>
                          <a:spLocks noChangeArrowheads="1"/>
                        </wps:cNvSpPr>
                        <wps:spPr bwMode="auto">
                          <a:xfrm>
                            <a:off x="3192" y="10363"/>
                            <a:ext cx="638" cy="444"/>
                          </a:xfrm>
                          <a:prstGeom prst="rect">
                            <a:avLst/>
                          </a:prstGeom>
                          <a:solidFill>
                            <a:srgbClr val="FFFFFF"/>
                          </a:solidFill>
                          <a:ln w="25400">
                            <a:solidFill>
                              <a:srgbClr val="FFFFFF"/>
                            </a:solidFill>
                            <a:round/>
                            <a:headEnd/>
                            <a:tailEnd/>
                          </a:ln>
                        </wps:spPr>
                        <wps:txbx>
                          <w:txbxContent>
                            <w:p w:rsidR="000E35D7" w:rsidRPr="00BA4810" w:rsidRDefault="000E35D7" w:rsidP="00DC6086">
                              <w:pPr>
                                <w:pStyle w:val="NormalWeb"/>
                                <w:jc w:val="center"/>
                              </w:pPr>
                              <w:r w:rsidRPr="00BA4810">
                                <w:rPr>
                                  <w:rFonts w:eastAsiaTheme="minorEastAsia"/>
                                  <w:color w:val="000000" w:themeColor="dark1"/>
                                  <w:kern w:val="24"/>
                                </w:rPr>
                                <w:t>H1</w:t>
                              </w:r>
                            </w:p>
                          </w:txbxContent>
                        </wps:txbx>
                        <wps:bodyPr rot="0" vert="horz" wrap="square" lIns="91440" tIns="45720" rIns="91440" bIns="45720" anchor="ctr" anchorCtr="0" upright="1">
                          <a:noAutofit/>
                        </wps:bodyPr>
                      </wps:wsp>
                      <wps:wsp>
                        <wps:cNvPr id="24" name="Rectangle 153"/>
                        <wps:cNvSpPr>
                          <a:spLocks noChangeArrowheads="1"/>
                        </wps:cNvSpPr>
                        <wps:spPr bwMode="auto">
                          <a:xfrm>
                            <a:off x="3189" y="11237"/>
                            <a:ext cx="535" cy="374"/>
                          </a:xfrm>
                          <a:prstGeom prst="rect">
                            <a:avLst/>
                          </a:prstGeom>
                          <a:solidFill>
                            <a:srgbClr val="FFFFFF"/>
                          </a:solidFill>
                          <a:ln w="25400">
                            <a:solidFill>
                              <a:srgbClr val="FFFFFF"/>
                            </a:solidFill>
                            <a:round/>
                            <a:headEnd/>
                            <a:tailEnd/>
                          </a:ln>
                        </wps:spPr>
                        <wps:txbx>
                          <w:txbxContent>
                            <w:p w:rsidR="000E35D7" w:rsidRPr="00BA4810" w:rsidRDefault="000E35D7" w:rsidP="00DC6086">
                              <w:pPr>
                                <w:pStyle w:val="NormalWeb"/>
                                <w:jc w:val="center"/>
                              </w:pPr>
                              <w:r w:rsidRPr="00BA4810">
                                <w:rPr>
                                  <w:rFonts w:eastAsiaTheme="minorEastAsia"/>
                                  <w:color w:val="000000" w:themeColor="dark1"/>
                                  <w:kern w:val="24"/>
                                </w:rPr>
                                <w:t>H2</w:t>
                              </w:r>
                            </w:p>
                          </w:txbxContent>
                        </wps:txbx>
                        <wps:bodyPr rot="0" vert="horz" wrap="square" lIns="91440" tIns="45720" rIns="91440" bIns="45720" anchor="ctr" anchorCtr="0" upright="1">
                          <a:noAutofit/>
                        </wps:bodyPr>
                      </wps:wsp>
                      <wps:wsp>
                        <wps:cNvPr id="25" name="Rectangle 154"/>
                        <wps:cNvSpPr>
                          <a:spLocks noChangeArrowheads="1"/>
                        </wps:cNvSpPr>
                        <wps:spPr bwMode="auto">
                          <a:xfrm>
                            <a:off x="3189" y="12373"/>
                            <a:ext cx="641" cy="444"/>
                          </a:xfrm>
                          <a:prstGeom prst="rect">
                            <a:avLst/>
                          </a:prstGeom>
                          <a:solidFill>
                            <a:srgbClr val="FFFFFF"/>
                          </a:solidFill>
                          <a:ln w="25400">
                            <a:solidFill>
                              <a:srgbClr val="FFFFFF"/>
                            </a:solidFill>
                            <a:round/>
                            <a:headEnd/>
                            <a:tailEnd/>
                          </a:ln>
                        </wps:spPr>
                        <wps:txbx>
                          <w:txbxContent>
                            <w:p w:rsidR="000E35D7" w:rsidRPr="00BA4810" w:rsidRDefault="000E35D7" w:rsidP="00DC6086">
                              <w:pPr>
                                <w:pStyle w:val="NormalWeb"/>
                                <w:jc w:val="center"/>
                              </w:pPr>
                              <w:r w:rsidRPr="00BA4810">
                                <w:rPr>
                                  <w:rFonts w:eastAsiaTheme="minorEastAsia"/>
                                  <w:color w:val="000000" w:themeColor="dark1"/>
                                  <w:kern w:val="24"/>
                                </w:rPr>
                                <w:t>H3</w:t>
                              </w:r>
                            </w:p>
                          </w:txbxContent>
                        </wps:txbx>
                        <wps:bodyPr rot="0" vert="horz" wrap="square" lIns="91440" tIns="45720" rIns="91440" bIns="45720" anchor="ctr" anchorCtr="0" upright="1">
                          <a:noAutofit/>
                        </wps:bodyPr>
                      </wps:wsp>
                      <wps:wsp>
                        <wps:cNvPr id="26" name="AutoShape 145"/>
                        <wps:cNvCnPr>
                          <a:cxnSpLocks noChangeShapeType="1"/>
                        </wps:cNvCnPr>
                        <wps:spPr bwMode="auto">
                          <a:xfrm flipV="1">
                            <a:off x="3120" y="11773"/>
                            <a:ext cx="1200" cy="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41"/>
                        <wps:cNvSpPr>
                          <a:spLocks noChangeArrowheads="1"/>
                        </wps:cNvSpPr>
                        <wps:spPr bwMode="auto">
                          <a:xfrm>
                            <a:off x="2130" y="12247"/>
                            <a:ext cx="1062" cy="516"/>
                          </a:xfrm>
                          <a:prstGeom prst="rect">
                            <a:avLst/>
                          </a:prstGeom>
                          <a:solidFill>
                            <a:srgbClr val="FFFFFF"/>
                          </a:solidFill>
                          <a:ln w="9525">
                            <a:solidFill>
                              <a:srgbClr val="000000"/>
                            </a:solidFill>
                            <a:miter lim="800000"/>
                            <a:headEnd/>
                            <a:tailEnd/>
                          </a:ln>
                        </wps:spPr>
                        <wps:txbx>
                          <w:txbxContent>
                            <w:p w:rsidR="000E35D7" w:rsidRPr="00BA4810" w:rsidRDefault="000E35D7" w:rsidP="00DC6086">
                              <w:pPr>
                                <w:jc w:val="center"/>
                                <w:rPr>
                                  <w:rFonts w:ascii="Times New Roman" w:hAnsi="Times New Roman" w:cs="Times New Roman"/>
                                  <w:sz w:val="24"/>
                                  <w:szCs w:val="24"/>
                                </w:rPr>
                              </w:pPr>
                              <w:r w:rsidRPr="00BA4810">
                                <w:rPr>
                                  <w:rFonts w:ascii="Times New Roman" w:hAnsi="Times New Roman" w:cs="Times New Roman"/>
                                  <w:sz w:val="24"/>
                                  <w:szCs w:val="24"/>
                                </w:rPr>
                                <w:t xml:space="preserve">WCTO </w:t>
                              </w:r>
                              <w:r w:rsidRPr="00BA4810">
                                <w:rPr>
                                  <w:rFonts w:ascii="Times New Roman" w:hAnsi="Times New Roman" w:cs="Times New Roman"/>
                                  <w:sz w:val="24"/>
                                  <w:szCs w:val="24"/>
                                </w:rPr>
                                <w:t>(X3)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left:0;text-align:left;margin-left:46.25pt;margin-top:2pt;width:319.35pt;height:166pt;z-index:251670016" coordorigin="1829,10207" coordsize="3518,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">
                <v:shapetype id="_x0000_t32" coordsize="21600,21600" o:spt="32" o:oned="t" path="m,l21600,21600e" filled="f">
                  <v:path arrowok="t" fillok="f" o:connecttype="none"/>
                  <o:lock v:ext="edit" shapetype="t"/>
                </v:shapetype>
                <v:shape id="AutoShape 146" o:spid="_x0000_s1027" type="#_x0000_t32" style="position:absolute;left:1830;top:10807;width:3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47" o:spid="_x0000_s1028" type="#_x0000_t32" style="position:absolute;left:1845;top:11611;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48" o:spid="_x0000_s1029" type="#_x0000_t32" style="position:absolute;left:1830;top:12495;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rect id="Rectangle 139" o:spid="_x0000_s1030" style="position:absolute;left:2130;top:10558;width:99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E35D7" w:rsidRPr="00BA4810" w:rsidRDefault="000E35D7" w:rsidP="00DC6086">
                        <w:pPr>
                          <w:jc w:val="center"/>
                          <w:rPr>
                            <w:rFonts w:ascii="Times New Roman" w:hAnsi="Times New Roman" w:cs="Times New Roman"/>
                            <w:sz w:val="24"/>
                            <w:szCs w:val="24"/>
                          </w:rPr>
                        </w:pPr>
                        <w:r w:rsidRPr="00BA4810">
                          <w:rPr>
                            <w:rFonts w:ascii="Times New Roman" w:hAnsi="Times New Roman" w:cs="Times New Roman"/>
                            <w:sz w:val="24"/>
                            <w:szCs w:val="24"/>
                          </w:rPr>
                          <w:t>CR (X1)</w:t>
                        </w:r>
                      </w:p>
                    </w:txbxContent>
                  </v:textbox>
                </v:rect>
                <v:rect id="Rectangle 140" o:spid="_x0000_s1031" style="position:absolute;left:2130;top:11393;width:99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E35D7" w:rsidRPr="00BA4810" w:rsidRDefault="000E35D7" w:rsidP="00DC6086">
                        <w:pPr>
                          <w:jc w:val="center"/>
                          <w:rPr>
                            <w:rFonts w:ascii="Times New Roman" w:hAnsi="Times New Roman" w:cs="Times New Roman"/>
                            <w:sz w:val="24"/>
                            <w:szCs w:val="24"/>
                          </w:rPr>
                        </w:pPr>
                        <w:r w:rsidRPr="00BA4810">
                          <w:rPr>
                            <w:rFonts w:ascii="Times New Roman" w:hAnsi="Times New Roman" w:cs="Times New Roman"/>
                            <w:sz w:val="24"/>
                            <w:szCs w:val="24"/>
                          </w:rPr>
                          <w:t>DTER (X2)</w:t>
                        </w:r>
                      </w:p>
                    </w:txbxContent>
                  </v:textbox>
                </v:rect>
                <v:rect id="Rectangle 142" o:spid="_x0000_s1032" style="position:absolute;left:4320;top:11267;width:1027;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E35D7" w:rsidRPr="00BA4810" w:rsidRDefault="000E35D7" w:rsidP="008776C0">
                        <w:pPr>
                          <w:spacing w:after="0" w:line="240" w:lineRule="auto"/>
                          <w:jc w:val="center"/>
                          <w:rPr>
                            <w:rFonts w:ascii="Times New Roman" w:hAnsi="Times New Roman" w:cs="Times New Roman"/>
                            <w:sz w:val="24"/>
                            <w:szCs w:val="24"/>
                          </w:rPr>
                        </w:pPr>
                      </w:p>
                      <w:p w:rsidR="000E35D7" w:rsidRPr="00BA4810" w:rsidRDefault="000E35D7" w:rsidP="008776C0">
                        <w:pPr>
                          <w:spacing w:after="0" w:line="240" w:lineRule="auto"/>
                          <w:jc w:val="center"/>
                          <w:rPr>
                            <w:rFonts w:ascii="Times New Roman" w:hAnsi="Times New Roman" w:cs="Times New Roman"/>
                            <w:sz w:val="24"/>
                            <w:szCs w:val="24"/>
                          </w:rPr>
                        </w:pPr>
                        <w:r w:rsidRPr="00BA4810">
                          <w:rPr>
                            <w:rFonts w:ascii="Times New Roman" w:hAnsi="Times New Roman" w:cs="Times New Roman"/>
                            <w:sz w:val="24"/>
                            <w:szCs w:val="24"/>
                          </w:rPr>
                          <w:t>ROE (Y)</w:t>
                        </w:r>
                      </w:p>
                    </w:txbxContent>
                  </v:textbox>
                </v:rect>
                <v:shape id="AutoShape 143" o:spid="_x0000_s1033" type="#_x0000_t32" style="position:absolute;left:3120;top:10838;width:1200;height: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44" o:spid="_x0000_s1034" type="#_x0000_t32" style="position:absolute;left:3120;top:11642;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155" o:spid="_x0000_s1035" style="position:absolute;left:4240;top:10394;width:64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uy8IA&#10;AADbAAAADwAAAGRycy9kb3ducmV2LnhtbERPTWvCQBC9F/wPywje6qZSSpu6CUUQ0pMapfU4ZKeb&#10;0OxsyK4m9te7gtDbPN7nLPPRtuJMvW8cK3iaJyCIK6cbNgoO+/XjKwgfkDW2jknBhTzk2eRhial2&#10;A+/oXAYjYgj7FBXUIXSplL6qyaKfu444cj+utxgi7I3UPQ4x3LZykSQv0mLDsaHGjlY1Vb/lySrY&#10;Xszhb+y+P021weGr2B7L4vis1Gw6fryDCDSGf/HdXeg4/w1uv8Q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O7LwgAAANsAAAAPAAAAAAAAAAAAAAAAAJgCAABkcnMvZG93&#10;bnJldi54bWxQSwUGAAAAAAQABAD1AAAAhwMAAAAA&#10;" strokecolor="white" strokeweight="2pt">
                  <v:stroke joinstyle="round"/>
                  <v:textbox>
                    <w:txbxContent>
                      <w:p w:rsidR="000E35D7" w:rsidRPr="00BA4810" w:rsidRDefault="000E35D7" w:rsidP="00DC6086">
                        <w:pPr>
                          <w:pStyle w:val="NormalWeb"/>
                          <w:jc w:val="center"/>
                        </w:pPr>
                        <w:r w:rsidRPr="00BA4810">
                          <w:rPr>
                            <w:rFonts w:eastAsiaTheme="minorEastAsia"/>
                            <w:color w:val="000000" w:themeColor="dark1"/>
                            <w:kern w:val="24"/>
                          </w:rPr>
                          <w:t>H4</w:t>
                        </w:r>
                      </w:p>
                    </w:txbxContent>
                  </v:textbox>
                </v:rect>
                <v:shape id="AutoShape 149" o:spid="_x0000_s1036" type="#_x0000_t32" style="position:absolute;left:1829;top:10207;width:1;height:2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50" o:spid="_x0000_s1037" type="#_x0000_t32" style="position:absolute;left:1829;top:10207;width:29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51" o:spid="_x0000_s1038" type="#_x0000_t32" style="position:absolute;left:4760;top:10207;width:0;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8" o:spid="_x0000_s1039" style="position:absolute;left:3192;top:10363;width:638;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nMQA&#10;AADbAAAADwAAAGRycy9kb3ducmV2LnhtbESPQWvCQBSE7wX/w/IEb7rRFimpqxRBSE9qKurxkX3d&#10;hGbfhuxqYn+9Kwg9DjPzDbNY9bYWV2p95VjBdJKAIC6crtgoOHxvxu8gfEDWWDsmBTfysFoOXhaY&#10;atfxnq55MCJC2KeooAyhSaX0RUkW/cQ1xNH7ca3FEGVrpG6xi3Bby1mSzKXFiuNCiQ2tSyp+84tV&#10;sLuZw1/fnL5MscXumO3OeXZ+U2o07D8/QATqw3/42c60gtkr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5zEAAAA2wAAAA8AAAAAAAAAAAAAAAAAmAIAAGRycy9k&#10;b3ducmV2LnhtbFBLBQYAAAAABAAEAPUAAACJAwAAAAA=&#10;" strokecolor="white" strokeweight="2pt">
                  <v:stroke joinstyle="round"/>
                  <v:textbox>
                    <w:txbxContent>
                      <w:p w:rsidR="000E35D7" w:rsidRPr="00BA4810" w:rsidRDefault="000E35D7" w:rsidP="00DC6086">
                        <w:pPr>
                          <w:pStyle w:val="NormalWeb"/>
                          <w:jc w:val="center"/>
                        </w:pPr>
                        <w:r w:rsidRPr="00BA4810">
                          <w:rPr>
                            <w:rFonts w:eastAsiaTheme="minorEastAsia"/>
                            <w:color w:val="000000" w:themeColor="dark1"/>
                            <w:kern w:val="24"/>
                          </w:rPr>
                          <w:t>H1</w:t>
                        </w:r>
                      </w:p>
                    </w:txbxContent>
                  </v:textbox>
                </v:rect>
                <v:rect id="Rectangle 153" o:spid="_x0000_s1040" style="position:absolute;left:3189;top:11237;width:535;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L6MQA&#10;AADbAAAADwAAAGRycy9kb3ducmV2LnhtbESPQWvCQBSE74L/YXlCb7pRpEiajRShEE9qlNbjI/u6&#10;Cc2+Ddmtif31bqHQ4zAz3zDZdrStuFHvG8cKlosEBHHldMNGweX8Nt+A8AFZY+uYFNzJwzafTjJM&#10;tRv4RLcyGBEh7FNUUIfQpVL6qiaLfuE64uh9ut5iiLI3Uvc4RLht5SpJnqXFhuNCjR3taqq+ym+r&#10;4Hg3l5+x+9ib6oDDe3G8lsV1rdTTbHx9ARFoDP/hv3ahFazW8Psl/g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i+jEAAAA2wAAAA8AAAAAAAAAAAAAAAAAmAIAAGRycy9k&#10;b3ducmV2LnhtbFBLBQYAAAAABAAEAPUAAACJAwAAAAA=&#10;" strokecolor="white" strokeweight="2pt">
                  <v:stroke joinstyle="round"/>
                  <v:textbox>
                    <w:txbxContent>
                      <w:p w:rsidR="000E35D7" w:rsidRPr="00BA4810" w:rsidRDefault="000E35D7" w:rsidP="00DC6086">
                        <w:pPr>
                          <w:pStyle w:val="NormalWeb"/>
                          <w:jc w:val="center"/>
                        </w:pPr>
                        <w:r w:rsidRPr="00BA4810">
                          <w:rPr>
                            <w:rFonts w:eastAsiaTheme="minorEastAsia"/>
                            <w:color w:val="000000" w:themeColor="dark1"/>
                            <w:kern w:val="24"/>
                          </w:rPr>
                          <w:t>H2</w:t>
                        </w:r>
                      </w:p>
                    </w:txbxContent>
                  </v:textbox>
                </v:rect>
                <v:rect id="Rectangle 154" o:spid="_x0000_s1041" style="position:absolute;left:3189;top:12373;width:64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uc8QA&#10;AADbAAAADwAAAGRycy9kb3ducmV2LnhtbESPQWvCQBSE7wX/w/IEb7pRWimpqxRBSE9qKurxkX3d&#10;hGbfhuxqYn+9Kwg9DjPzDbNY9bYWV2p95VjBdJKAIC6crtgoOHxvxu8gfEDWWDsmBTfysFoOXhaY&#10;atfxnq55MCJC2KeooAyhSaX0RUkW/cQ1xNH7ca3FEGVrpG6xi3Bby1mSzKXFiuNCiQ2tSyp+84tV&#10;sLuZw1/fnL5MscXumO3OeXZ+VWo07D8/QATqw3/42c60gtkb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LnPEAAAA2wAAAA8AAAAAAAAAAAAAAAAAmAIAAGRycy9k&#10;b3ducmV2LnhtbFBLBQYAAAAABAAEAPUAAACJAwAAAAA=&#10;" strokecolor="white" strokeweight="2pt">
                  <v:stroke joinstyle="round"/>
                  <v:textbox>
                    <w:txbxContent>
                      <w:p w:rsidR="000E35D7" w:rsidRPr="00BA4810" w:rsidRDefault="000E35D7" w:rsidP="00DC6086">
                        <w:pPr>
                          <w:pStyle w:val="NormalWeb"/>
                          <w:jc w:val="center"/>
                        </w:pPr>
                        <w:r w:rsidRPr="00BA4810">
                          <w:rPr>
                            <w:rFonts w:eastAsiaTheme="minorEastAsia"/>
                            <w:color w:val="000000" w:themeColor="dark1"/>
                            <w:kern w:val="24"/>
                          </w:rPr>
                          <w:t>H3</w:t>
                        </w:r>
                      </w:p>
                    </w:txbxContent>
                  </v:textbox>
                </v:rect>
                <v:shape id="AutoShape 145" o:spid="_x0000_s1042" type="#_x0000_t32" style="position:absolute;left:3120;top:11773;width:1200;height:7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ect id="Rectangle 141" o:spid="_x0000_s1043" style="position:absolute;left:2130;top:12247;width:106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E35D7" w:rsidRPr="00BA4810" w:rsidRDefault="000E35D7" w:rsidP="00DC6086">
                        <w:pPr>
                          <w:jc w:val="center"/>
                          <w:rPr>
                            <w:rFonts w:ascii="Times New Roman" w:hAnsi="Times New Roman" w:cs="Times New Roman"/>
                            <w:sz w:val="24"/>
                            <w:szCs w:val="24"/>
                          </w:rPr>
                        </w:pPr>
                        <w:r w:rsidRPr="00BA4810">
                          <w:rPr>
                            <w:rFonts w:ascii="Times New Roman" w:hAnsi="Times New Roman" w:cs="Times New Roman"/>
                            <w:sz w:val="24"/>
                            <w:szCs w:val="24"/>
                          </w:rPr>
                          <w:t>WCTO (X3)</w:t>
                        </w:r>
                      </w:p>
                    </w:txbxContent>
                  </v:textbox>
                </v:rect>
              </v:group>
            </w:pict>
          </mc:Fallback>
        </mc:AlternateContent>
      </w:r>
    </w:p>
    <w:p w:rsidR="00A80929" w:rsidRPr="00BA4810" w:rsidRDefault="00A80929" w:rsidP="00A80929">
      <w:pPr>
        <w:spacing w:after="0" w:line="240" w:lineRule="auto"/>
        <w:ind w:left="567"/>
        <w:jc w:val="both"/>
        <w:rPr>
          <w:rFonts w:ascii="Times New Roman" w:hAnsi="Times New Roman" w:cs="Times New Roman"/>
          <w:b/>
          <w:sz w:val="24"/>
          <w:szCs w:val="24"/>
        </w:rPr>
      </w:pPr>
    </w:p>
    <w:p w:rsidR="00DC6086" w:rsidRPr="00BA4810" w:rsidRDefault="00DC6086" w:rsidP="00A80929">
      <w:pPr>
        <w:tabs>
          <w:tab w:val="left" w:pos="3930"/>
          <w:tab w:val="center" w:pos="4135"/>
        </w:tabs>
        <w:spacing w:after="0" w:line="240" w:lineRule="auto"/>
        <w:ind w:left="567"/>
        <w:jc w:val="both"/>
        <w:rPr>
          <w:rFonts w:ascii="Times New Roman" w:hAnsi="Times New Roman" w:cs="Times New Roman"/>
          <w:b/>
          <w:sz w:val="24"/>
          <w:szCs w:val="24"/>
        </w:rPr>
      </w:pPr>
      <w:r w:rsidRPr="00BA4810">
        <w:rPr>
          <w:rFonts w:ascii="Times New Roman" w:hAnsi="Times New Roman" w:cs="Times New Roman"/>
          <w:b/>
          <w:sz w:val="24"/>
          <w:szCs w:val="24"/>
        </w:rPr>
        <w:tab/>
      </w:r>
      <w:r w:rsidRPr="00BA4810">
        <w:rPr>
          <w:rFonts w:ascii="Times New Roman" w:hAnsi="Times New Roman" w:cs="Times New Roman"/>
          <w:b/>
          <w:sz w:val="24"/>
          <w:szCs w:val="24"/>
        </w:rPr>
        <w:tab/>
      </w:r>
    </w:p>
    <w:p w:rsidR="00DC6086" w:rsidRPr="00BA4810" w:rsidRDefault="00DC6086" w:rsidP="00A80929">
      <w:pPr>
        <w:spacing w:after="0" w:line="240" w:lineRule="auto"/>
        <w:ind w:left="567"/>
        <w:jc w:val="both"/>
        <w:rPr>
          <w:rFonts w:ascii="Times New Roman" w:hAnsi="Times New Roman" w:cs="Times New Roman"/>
          <w:sz w:val="24"/>
          <w:szCs w:val="24"/>
        </w:rPr>
      </w:pPr>
    </w:p>
    <w:p w:rsidR="00DC6086" w:rsidRPr="00BA4810" w:rsidRDefault="00DC6086" w:rsidP="00A80929">
      <w:pPr>
        <w:spacing w:after="0" w:line="240" w:lineRule="auto"/>
        <w:ind w:left="567"/>
        <w:jc w:val="both"/>
        <w:rPr>
          <w:rFonts w:ascii="Times New Roman" w:hAnsi="Times New Roman" w:cs="Times New Roman"/>
          <w:sz w:val="24"/>
          <w:szCs w:val="24"/>
        </w:rPr>
      </w:pPr>
    </w:p>
    <w:p w:rsidR="00DC6086" w:rsidRPr="00BA4810" w:rsidRDefault="00DC6086" w:rsidP="00A80929">
      <w:pPr>
        <w:spacing w:after="0" w:line="240" w:lineRule="auto"/>
        <w:ind w:left="567"/>
        <w:jc w:val="both"/>
        <w:rPr>
          <w:rFonts w:ascii="Times New Roman" w:hAnsi="Times New Roman" w:cs="Times New Roman"/>
          <w:sz w:val="24"/>
          <w:szCs w:val="24"/>
        </w:rPr>
      </w:pPr>
    </w:p>
    <w:p w:rsidR="00FE38BF" w:rsidRPr="00BA4810" w:rsidRDefault="00FE38BF" w:rsidP="00A80929">
      <w:pPr>
        <w:spacing w:after="0" w:line="240" w:lineRule="auto"/>
        <w:ind w:left="567"/>
        <w:jc w:val="both"/>
        <w:rPr>
          <w:rFonts w:ascii="Times New Roman" w:hAnsi="Times New Roman" w:cs="Times New Roman"/>
          <w:sz w:val="24"/>
          <w:szCs w:val="24"/>
        </w:rPr>
      </w:pPr>
    </w:p>
    <w:p w:rsidR="009C5B7F" w:rsidRPr="00BA4810" w:rsidRDefault="009C5B7F" w:rsidP="00A80929">
      <w:pPr>
        <w:kinsoku w:val="0"/>
        <w:overflowPunct w:val="0"/>
        <w:spacing w:after="0" w:line="240" w:lineRule="auto"/>
        <w:ind w:firstLine="709"/>
        <w:jc w:val="both"/>
        <w:rPr>
          <w:rFonts w:ascii="Times New Roman" w:hAnsi="Times New Roman" w:cs="Times New Roman"/>
          <w:b/>
          <w:sz w:val="24"/>
          <w:szCs w:val="24"/>
        </w:rPr>
      </w:pPr>
    </w:p>
    <w:p w:rsidR="00A80929" w:rsidRPr="00BA4810" w:rsidRDefault="00A80929" w:rsidP="00A80929">
      <w:pPr>
        <w:kinsoku w:val="0"/>
        <w:overflowPunct w:val="0"/>
        <w:spacing w:after="0" w:line="240" w:lineRule="auto"/>
        <w:ind w:firstLine="426"/>
        <w:jc w:val="both"/>
        <w:rPr>
          <w:rFonts w:ascii="Times New Roman" w:hAnsi="Times New Roman" w:cs="Times New Roman"/>
          <w:sz w:val="24"/>
          <w:szCs w:val="24"/>
          <w:shd w:val="clear" w:color="auto" w:fill="FFFFFF"/>
        </w:rPr>
      </w:pPr>
    </w:p>
    <w:p w:rsidR="00A80929" w:rsidRPr="00BA4810" w:rsidRDefault="00A80929" w:rsidP="00A80929">
      <w:pPr>
        <w:kinsoku w:val="0"/>
        <w:overflowPunct w:val="0"/>
        <w:spacing w:after="0" w:line="240" w:lineRule="auto"/>
        <w:ind w:firstLine="426"/>
        <w:jc w:val="both"/>
        <w:rPr>
          <w:rFonts w:ascii="Times New Roman" w:hAnsi="Times New Roman" w:cs="Times New Roman"/>
          <w:sz w:val="24"/>
          <w:szCs w:val="24"/>
          <w:shd w:val="clear" w:color="auto" w:fill="FFFFFF"/>
        </w:rPr>
      </w:pPr>
    </w:p>
    <w:p w:rsidR="00BA4810" w:rsidRDefault="00BA4810" w:rsidP="00A80929">
      <w:pPr>
        <w:kinsoku w:val="0"/>
        <w:overflowPunct w:val="0"/>
        <w:spacing w:after="0" w:line="240" w:lineRule="auto"/>
        <w:ind w:firstLine="426"/>
        <w:jc w:val="both"/>
        <w:rPr>
          <w:rFonts w:ascii="Times New Roman" w:hAnsi="Times New Roman" w:cs="Times New Roman"/>
          <w:sz w:val="24"/>
          <w:szCs w:val="24"/>
          <w:shd w:val="clear" w:color="auto" w:fill="FFFFFF"/>
        </w:rPr>
      </w:pPr>
    </w:p>
    <w:p w:rsidR="00BA4810" w:rsidRDefault="00BA4810" w:rsidP="00A80929">
      <w:pPr>
        <w:kinsoku w:val="0"/>
        <w:overflowPunct w:val="0"/>
        <w:spacing w:after="0" w:line="240" w:lineRule="auto"/>
        <w:ind w:firstLine="426"/>
        <w:jc w:val="both"/>
        <w:rPr>
          <w:rFonts w:ascii="Times New Roman" w:hAnsi="Times New Roman" w:cs="Times New Roman"/>
          <w:sz w:val="24"/>
          <w:szCs w:val="24"/>
          <w:shd w:val="clear" w:color="auto" w:fill="FFFFFF"/>
        </w:rPr>
      </w:pPr>
    </w:p>
    <w:p w:rsidR="00BA4810" w:rsidRDefault="00BA4810" w:rsidP="00A80929">
      <w:pPr>
        <w:kinsoku w:val="0"/>
        <w:overflowPunct w:val="0"/>
        <w:spacing w:after="0" w:line="240" w:lineRule="auto"/>
        <w:ind w:firstLine="426"/>
        <w:jc w:val="both"/>
        <w:rPr>
          <w:rFonts w:ascii="Times New Roman" w:hAnsi="Times New Roman" w:cs="Times New Roman"/>
          <w:sz w:val="24"/>
          <w:szCs w:val="24"/>
          <w:shd w:val="clear" w:color="auto" w:fill="FFFFFF"/>
        </w:rPr>
      </w:pPr>
    </w:p>
    <w:p w:rsidR="004B4A69" w:rsidRPr="00BA4810" w:rsidRDefault="004B4A69" w:rsidP="00A80929">
      <w:pPr>
        <w:kinsoku w:val="0"/>
        <w:overflowPunct w:val="0"/>
        <w:spacing w:after="0" w:line="240" w:lineRule="auto"/>
        <w:ind w:firstLine="426"/>
        <w:jc w:val="both"/>
        <w:rPr>
          <w:rFonts w:ascii="Times New Roman" w:hAnsi="Times New Roman" w:cs="Times New Roman"/>
          <w:sz w:val="24"/>
          <w:szCs w:val="24"/>
          <w:shd w:val="clear" w:color="auto" w:fill="FFFFFF"/>
        </w:rPr>
      </w:pPr>
      <w:r w:rsidRPr="00BA4810">
        <w:rPr>
          <w:rFonts w:ascii="Times New Roman" w:hAnsi="Times New Roman" w:cs="Times New Roman"/>
          <w:sz w:val="24"/>
          <w:szCs w:val="24"/>
          <w:shd w:val="clear" w:color="auto" w:fill="FFFFFF"/>
        </w:rPr>
        <w:t>Berdasarkan teori teori mengenai analisa laporan keuangan, penelitian terdahulu dan kerangka konseptual, penulis dapat merumuskan hipotesis sebagai berikut :</w:t>
      </w:r>
    </w:p>
    <w:p w:rsidR="004B4A69" w:rsidRPr="00BA4810" w:rsidRDefault="00C0584F" w:rsidP="00BA4810">
      <w:pPr>
        <w:tabs>
          <w:tab w:val="left" w:pos="567"/>
        </w:tabs>
        <w:kinsoku w:val="0"/>
        <w:overflowPunct w:val="0"/>
        <w:spacing w:after="0" w:line="240" w:lineRule="auto"/>
        <w:ind w:left="851" w:hanging="851"/>
        <w:jc w:val="both"/>
        <w:rPr>
          <w:rFonts w:ascii="Times New Roman" w:hAnsi="Times New Roman" w:cs="Times New Roman"/>
          <w:sz w:val="24"/>
          <w:szCs w:val="24"/>
        </w:rPr>
      </w:pPr>
      <w:r w:rsidRPr="00BA4810">
        <w:rPr>
          <w:rFonts w:ascii="Times New Roman" w:hAnsi="Times New Roman" w:cs="Times New Roman"/>
          <w:sz w:val="24"/>
          <w:szCs w:val="24"/>
        </w:rPr>
        <w:t>H1</w:t>
      </w:r>
      <w:r w:rsidR="00BA4810">
        <w:rPr>
          <w:rFonts w:ascii="Times New Roman" w:hAnsi="Times New Roman" w:cs="Times New Roman"/>
          <w:sz w:val="24"/>
          <w:szCs w:val="24"/>
        </w:rPr>
        <w:tab/>
      </w:r>
      <w:r w:rsidRPr="00BA4810">
        <w:rPr>
          <w:rFonts w:ascii="Times New Roman" w:hAnsi="Times New Roman" w:cs="Times New Roman"/>
          <w:sz w:val="24"/>
          <w:szCs w:val="24"/>
        </w:rPr>
        <w:t>:</w:t>
      </w:r>
      <w:r w:rsidR="004B4A69" w:rsidRPr="00BA4810">
        <w:rPr>
          <w:rFonts w:ascii="Times New Roman" w:hAnsi="Times New Roman" w:cs="Times New Roman"/>
          <w:sz w:val="24"/>
          <w:szCs w:val="24"/>
        </w:rPr>
        <w:tab/>
        <w:t xml:space="preserve">Diduga </w:t>
      </w:r>
      <w:r w:rsidR="004B4A69" w:rsidRPr="00BA4810">
        <w:rPr>
          <w:rFonts w:ascii="Times New Roman" w:hAnsi="Times New Roman" w:cs="Times New Roman"/>
          <w:i/>
          <w:iCs/>
          <w:sz w:val="24"/>
          <w:szCs w:val="24"/>
        </w:rPr>
        <w:t>current ratio</w:t>
      </w:r>
      <w:r w:rsidR="004B4A69" w:rsidRPr="00BA4810">
        <w:rPr>
          <w:rFonts w:ascii="Times New Roman" w:hAnsi="Times New Roman" w:cs="Times New Roman"/>
          <w:sz w:val="24"/>
          <w:szCs w:val="24"/>
        </w:rPr>
        <w:t xml:space="preserve"> berpengaruh signifikan terhadap </w:t>
      </w:r>
      <w:r w:rsidR="004B4A69" w:rsidRPr="00BA4810">
        <w:rPr>
          <w:rFonts w:ascii="Times New Roman" w:hAnsi="Times New Roman" w:cs="Times New Roman"/>
          <w:i/>
          <w:iCs/>
          <w:sz w:val="24"/>
          <w:szCs w:val="24"/>
        </w:rPr>
        <w:t xml:space="preserve">return of equity </w:t>
      </w:r>
      <w:r w:rsidR="004B4A69" w:rsidRPr="00BA4810">
        <w:rPr>
          <w:rFonts w:ascii="Times New Roman" w:hAnsi="Times New Roman" w:cs="Times New Roman"/>
          <w:sz w:val="24"/>
          <w:szCs w:val="24"/>
        </w:rPr>
        <w:t>D’Dhave Hotel tahun 2012 – 2016.</w:t>
      </w:r>
    </w:p>
    <w:p w:rsidR="004B4A69" w:rsidRPr="00BA4810" w:rsidRDefault="00C0584F" w:rsidP="00BA4810">
      <w:pPr>
        <w:tabs>
          <w:tab w:val="left" w:pos="567"/>
        </w:tabs>
        <w:kinsoku w:val="0"/>
        <w:overflowPunct w:val="0"/>
        <w:spacing w:after="0" w:line="240" w:lineRule="auto"/>
        <w:ind w:left="851" w:hanging="851"/>
        <w:jc w:val="both"/>
        <w:rPr>
          <w:rFonts w:ascii="Times New Roman" w:hAnsi="Times New Roman" w:cs="Times New Roman"/>
          <w:sz w:val="24"/>
          <w:szCs w:val="24"/>
        </w:rPr>
      </w:pPr>
      <w:r w:rsidRPr="00BA4810">
        <w:rPr>
          <w:rFonts w:ascii="Times New Roman" w:hAnsi="Times New Roman" w:cs="Times New Roman"/>
          <w:sz w:val="24"/>
          <w:szCs w:val="24"/>
        </w:rPr>
        <w:t>H2</w:t>
      </w:r>
      <w:r w:rsidR="00BA4810">
        <w:rPr>
          <w:rFonts w:ascii="Times New Roman" w:hAnsi="Times New Roman" w:cs="Times New Roman"/>
          <w:sz w:val="24"/>
          <w:szCs w:val="24"/>
        </w:rPr>
        <w:tab/>
      </w:r>
      <w:r w:rsidRPr="00BA4810">
        <w:rPr>
          <w:rFonts w:ascii="Times New Roman" w:hAnsi="Times New Roman" w:cs="Times New Roman"/>
          <w:sz w:val="24"/>
          <w:szCs w:val="24"/>
        </w:rPr>
        <w:t>:</w:t>
      </w:r>
      <w:r w:rsidR="004B4A69" w:rsidRPr="00BA4810">
        <w:rPr>
          <w:rFonts w:ascii="Times New Roman" w:hAnsi="Times New Roman" w:cs="Times New Roman"/>
          <w:sz w:val="24"/>
          <w:szCs w:val="24"/>
        </w:rPr>
        <w:tab/>
        <w:t xml:space="preserve">Diduga </w:t>
      </w:r>
      <w:r w:rsidR="004B4A69" w:rsidRPr="00BA4810">
        <w:rPr>
          <w:rFonts w:ascii="Times New Roman" w:hAnsi="Times New Roman" w:cs="Times New Roman"/>
          <w:i/>
          <w:iCs/>
          <w:sz w:val="24"/>
          <w:szCs w:val="24"/>
        </w:rPr>
        <w:t>debt to equity ratio</w:t>
      </w:r>
      <w:r w:rsidR="004B4A69" w:rsidRPr="00BA4810">
        <w:rPr>
          <w:rFonts w:ascii="Times New Roman" w:hAnsi="Times New Roman" w:cs="Times New Roman"/>
          <w:sz w:val="24"/>
          <w:szCs w:val="24"/>
        </w:rPr>
        <w:t xml:space="preserve"> berpengaruh signifikan terhadap </w:t>
      </w:r>
      <w:r w:rsidR="004B4A69" w:rsidRPr="00BA4810">
        <w:rPr>
          <w:rFonts w:ascii="Times New Roman" w:hAnsi="Times New Roman" w:cs="Times New Roman"/>
          <w:i/>
          <w:iCs/>
          <w:sz w:val="24"/>
          <w:szCs w:val="24"/>
        </w:rPr>
        <w:t>return of equity</w:t>
      </w:r>
      <w:r w:rsidR="004B4A69" w:rsidRPr="00BA4810">
        <w:rPr>
          <w:rFonts w:ascii="Times New Roman" w:hAnsi="Times New Roman" w:cs="Times New Roman"/>
          <w:sz w:val="24"/>
          <w:szCs w:val="24"/>
        </w:rPr>
        <w:t xml:space="preserve"> D’Dhave Hotel tahun 2012 – 2016.</w:t>
      </w:r>
    </w:p>
    <w:p w:rsidR="004B4A69" w:rsidRPr="00BA4810" w:rsidRDefault="00C0584F" w:rsidP="00BA4810">
      <w:pPr>
        <w:tabs>
          <w:tab w:val="left" w:pos="567"/>
        </w:tabs>
        <w:kinsoku w:val="0"/>
        <w:overflowPunct w:val="0"/>
        <w:spacing w:after="0" w:line="240" w:lineRule="auto"/>
        <w:ind w:left="851" w:hanging="851"/>
        <w:jc w:val="both"/>
        <w:rPr>
          <w:rFonts w:ascii="Times New Roman" w:hAnsi="Times New Roman" w:cs="Times New Roman"/>
          <w:sz w:val="24"/>
          <w:szCs w:val="24"/>
        </w:rPr>
      </w:pPr>
      <w:r w:rsidRPr="00BA4810">
        <w:rPr>
          <w:rFonts w:ascii="Times New Roman" w:hAnsi="Times New Roman" w:cs="Times New Roman"/>
          <w:sz w:val="24"/>
          <w:szCs w:val="24"/>
        </w:rPr>
        <w:t>H3</w:t>
      </w:r>
      <w:r w:rsidR="00BA4810">
        <w:rPr>
          <w:rFonts w:ascii="Times New Roman" w:hAnsi="Times New Roman" w:cs="Times New Roman"/>
          <w:sz w:val="24"/>
          <w:szCs w:val="24"/>
        </w:rPr>
        <w:tab/>
      </w:r>
      <w:r w:rsidRPr="00BA4810">
        <w:rPr>
          <w:rFonts w:ascii="Times New Roman" w:hAnsi="Times New Roman" w:cs="Times New Roman"/>
          <w:sz w:val="24"/>
          <w:szCs w:val="24"/>
        </w:rPr>
        <w:t>:</w:t>
      </w:r>
      <w:r w:rsidR="004B4A69" w:rsidRPr="00BA4810">
        <w:rPr>
          <w:rFonts w:ascii="Times New Roman" w:hAnsi="Times New Roman" w:cs="Times New Roman"/>
          <w:sz w:val="24"/>
          <w:szCs w:val="24"/>
        </w:rPr>
        <w:tab/>
        <w:t xml:space="preserve">Diduga </w:t>
      </w:r>
      <w:r w:rsidR="004B4A69" w:rsidRPr="00BA4810">
        <w:rPr>
          <w:rFonts w:ascii="Times New Roman" w:hAnsi="Times New Roman" w:cs="Times New Roman"/>
          <w:i/>
          <w:iCs/>
          <w:sz w:val="24"/>
          <w:szCs w:val="24"/>
        </w:rPr>
        <w:t>working capital turn over</w:t>
      </w:r>
      <w:r w:rsidR="004B4A69" w:rsidRPr="00BA4810">
        <w:rPr>
          <w:rFonts w:ascii="Times New Roman" w:hAnsi="Times New Roman" w:cs="Times New Roman"/>
          <w:sz w:val="24"/>
          <w:szCs w:val="24"/>
        </w:rPr>
        <w:t xml:space="preserve"> berpengaruh signifikan terhadap </w:t>
      </w:r>
      <w:r w:rsidR="004B4A69" w:rsidRPr="00BA4810">
        <w:rPr>
          <w:rFonts w:ascii="Times New Roman" w:hAnsi="Times New Roman" w:cs="Times New Roman"/>
          <w:i/>
          <w:iCs/>
          <w:sz w:val="24"/>
          <w:szCs w:val="24"/>
        </w:rPr>
        <w:t>return of equity</w:t>
      </w:r>
      <w:r w:rsidR="004B4A69" w:rsidRPr="00BA4810">
        <w:rPr>
          <w:rFonts w:ascii="Times New Roman" w:hAnsi="Times New Roman" w:cs="Times New Roman"/>
          <w:sz w:val="24"/>
          <w:szCs w:val="24"/>
        </w:rPr>
        <w:t xml:space="preserve"> D’Dhave Hotel tahun 2012 – 2016.</w:t>
      </w:r>
    </w:p>
    <w:p w:rsidR="0005175A" w:rsidRPr="00BA4810" w:rsidRDefault="004B4A69" w:rsidP="00BA4810">
      <w:pPr>
        <w:tabs>
          <w:tab w:val="left" w:pos="567"/>
        </w:tabs>
        <w:spacing w:after="0" w:line="240" w:lineRule="auto"/>
        <w:ind w:left="851" w:hanging="851"/>
        <w:contextualSpacing/>
        <w:jc w:val="both"/>
        <w:rPr>
          <w:rFonts w:ascii="Times New Roman" w:hAnsi="Times New Roman" w:cs="Times New Roman"/>
          <w:sz w:val="24"/>
          <w:szCs w:val="24"/>
          <w:vertAlign w:val="subscript"/>
        </w:rPr>
      </w:pPr>
      <w:r w:rsidRPr="00BA4810">
        <w:rPr>
          <w:rFonts w:ascii="Times New Roman" w:hAnsi="Times New Roman" w:cs="Times New Roman"/>
          <w:sz w:val="24"/>
          <w:szCs w:val="24"/>
        </w:rPr>
        <w:t>H4</w:t>
      </w:r>
      <w:r w:rsidR="00BA4810">
        <w:rPr>
          <w:rFonts w:ascii="Times New Roman" w:hAnsi="Times New Roman" w:cs="Times New Roman"/>
          <w:sz w:val="24"/>
          <w:szCs w:val="24"/>
        </w:rPr>
        <w:tab/>
      </w:r>
      <w:r w:rsidR="00C0584F" w:rsidRPr="00BA4810">
        <w:rPr>
          <w:rFonts w:ascii="Times New Roman" w:hAnsi="Times New Roman" w:cs="Times New Roman"/>
          <w:sz w:val="24"/>
          <w:szCs w:val="24"/>
        </w:rPr>
        <w:t>:</w:t>
      </w:r>
      <w:r w:rsidRPr="00BA4810">
        <w:rPr>
          <w:rFonts w:ascii="Times New Roman" w:hAnsi="Times New Roman" w:cs="Times New Roman"/>
          <w:sz w:val="24"/>
          <w:szCs w:val="24"/>
        </w:rPr>
        <w:tab/>
        <w:t xml:space="preserve">Diduga </w:t>
      </w:r>
      <w:r w:rsidRPr="00BA4810">
        <w:rPr>
          <w:rFonts w:ascii="Times New Roman" w:hAnsi="Times New Roman" w:cs="Times New Roman"/>
          <w:i/>
          <w:iCs/>
          <w:sz w:val="24"/>
          <w:szCs w:val="24"/>
        </w:rPr>
        <w:t>current ratio, debt to equity ratio dan working capital turn over</w:t>
      </w:r>
      <w:r w:rsidRPr="00BA4810">
        <w:rPr>
          <w:rFonts w:ascii="Times New Roman" w:hAnsi="Times New Roman" w:cs="Times New Roman"/>
          <w:sz w:val="24"/>
          <w:szCs w:val="24"/>
        </w:rPr>
        <w:t xml:space="preserve"> berpengaruh signifikan terhadap </w:t>
      </w:r>
      <w:r w:rsidRPr="00BA4810">
        <w:rPr>
          <w:rFonts w:ascii="Times New Roman" w:hAnsi="Times New Roman" w:cs="Times New Roman"/>
          <w:i/>
          <w:iCs/>
          <w:sz w:val="24"/>
          <w:szCs w:val="24"/>
        </w:rPr>
        <w:t>return of equity</w:t>
      </w:r>
      <w:r w:rsidR="00FF463E" w:rsidRPr="00BA4810">
        <w:rPr>
          <w:rFonts w:ascii="Times New Roman" w:hAnsi="Times New Roman" w:cs="Times New Roman"/>
          <w:i/>
          <w:iCs/>
          <w:sz w:val="24"/>
          <w:szCs w:val="24"/>
        </w:rPr>
        <w:t xml:space="preserve"> </w:t>
      </w:r>
      <w:r w:rsidRPr="00BA4810">
        <w:rPr>
          <w:rFonts w:ascii="Times New Roman" w:hAnsi="Times New Roman" w:cs="Times New Roman"/>
          <w:sz w:val="24"/>
          <w:szCs w:val="24"/>
        </w:rPr>
        <w:t>D’Dhave Hotel tahun 2012 – 2016.</w:t>
      </w:r>
    </w:p>
    <w:p w:rsidR="0005175A" w:rsidRPr="00BA4810" w:rsidRDefault="0005175A" w:rsidP="00A80929">
      <w:pPr>
        <w:spacing w:after="0" w:line="240" w:lineRule="auto"/>
        <w:ind w:firstLine="720"/>
        <w:contextualSpacing/>
        <w:jc w:val="both"/>
        <w:rPr>
          <w:rFonts w:ascii="Times New Roman" w:hAnsi="Times New Roman" w:cs="Times New Roman"/>
          <w:sz w:val="24"/>
          <w:szCs w:val="24"/>
        </w:rPr>
      </w:pPr>
    </w:p>
    <w:p w:rsidR="0005175A" w:rsidRPr="00BA4810" w:rsidRDefault="009C5B7F"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METODE</w:t>
      </w:r>
      <w:r w:rsidR="0005175A" w:rsidRPr="00BA4810">
        <w:rPr>
          <w:rFonts w:ascii="Times New Roman" w:hAnsi="Times New Roman" w:cs="Times New Roman"/>
          <w:b/>
          <w:sz w:val="24"/>
          <w:szCs w:val="24"/>
        </w:rPr>
        <w:t xml:space="preserve"> PENELITIAN</w:t>
      </w:r>
    </w:p>
    <w:p w:rsidR="008776C0" w:rsidRPr="00BA4810" w:rsidRDefault="008776C0" w:rsidP="00A80929">
      <w:pPr>
        <w:spacing w:after="0" w:line="240" w:lineRule="auto"/>
        <w:jc w:val="both"/>
        <w:rPr>
          <w:rFonts w:ascii="Times New Roman" w:hAnsi="Times New Roman" w:cs="Times New Roman"/>
          <w:b/>
          <w:sz w:val="24"/>
          <w:szCs w:val="24"/>
        </w:rPr>
      </w:pPr>
    </w:p>
    <w:p w:rsidR="009C5B7F" w:rsidRPr="00BA4810" w:rsidRDefault="00C77401" w:rsidP="00A80929">
      <w:pPr>
        <w:pStyle w:val="ListParagraph1"/>
        <w:spacing w:after="0" w:line="240" w:lineRule="auto"/>
        <w:ind w:left="0" w:firstLine="426"/>
        <w:jc w:val="both"/>
        <w:rPr>
          <w:rFonts w:ascii="Times New Roman" w:hAnsi="Times New Roman" w:cs="Times New Roman"/>
          <w:sz w:val="24"/>
          <w:szCs w:val="24"/>
        </w:rPr>
      </w:pPr>
      <w:r w:rsidRPr="00BA4810">
        <w:rPr>
          <w:rFonts w:ascii="Times New Roman" w:hAnsi="Times New Roman" w:cs="Times New Roman"/>
          <w:sz w:val="24"/>
          <w:szCs w:val="24"/>
        </w:rPr>
        <w:t>Metode pengumpulan data yang digunakan dalam penelitian ini adalah metode dokumentasi, yaitu dengan menggunakan laporan keuangan</w:t>
      </w:r>
      <w:r w:rsidR="00FF463E" w:rsidRPr="00BA4810">
        <w:rPr>
          <w:rFonts w:ascii="Times New Roman" w:hAnsi="Times New Roman" w:cs="Times New Roman"/>
          <w:sz w:val="24"/>
          <w:szCs w:val="24"/>
        </w:rPr>
        <w:t xml:space="preserve"> </w:t>
      </w:r>
      <w:r w:rsidRPr="00BA4810">
        <w:rPr>
          <w:rFonts w:ascii="Times New Roman" w:hAnsi="Times New Roman" w:cs="Times New Roman"/>
          <w:sz w:val="24"/>
          <w:szCs w:val="24"/>
        </w:rPr>
        <w:t>bulanan</w:t>
      </w:r>
      <w:r w:rsidR="00CE146A" w:rsidRPr="00BA4810">
        <w:rPr>
          <w:rFonts w:ascii="Times New Roman" w:hAnsi="Times New Roman" w:cs="Times New Roman"/>
          <w:sz w:val="24"/>
          <w:szCs w:val="24"/>
        </w:rPr>
        <w:t xml:space="preserve"> </w:t>
      </w:r>
      <w:r w:rsidRPr="00BA4810">
        <w:rPr>
          <w:rFonts w:ascii="Times New Roman" w:eastAsia="Calibri" w:hAnsi="Times New Roman" w:cs="Times New Roman"/>
          <w:sz w:val="24"/>
          <w:szCs w:val="24"/>
        </w:rPr>
        <w:t>D’Dhave Hotel tahun 2012 - 2016</w:t>
      </w:r>
      <w:r w:rsidRPr="00BA4810">
        <w:rPr>
          <w:rFonts w:ascii="Times New Roman" w:hAnsi="Times New Roman" w:cs="Times New Roman"/>
          <w:sz w:val="24"/>
          <w:szCs w:val="24"/>
        </w:rPr>
        <w:t xml:space="preserve">. </w:t>
      </w:r>
    </w:p>
    <w:p w:rsidR="00A32A69" w:rsidRPr="00BA4810" w:rsidRDefault="00FF463E" w:rsidP="00A80929">
      <w:pPr>
        <w:pStyle w:val="ListParagraph1"/>
        <w:spacing w:after="0" w:line="240" w:lineRule="auto"/>
        <w:ind w:left="0"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Metode analisis yang digunakan dalam penelitian ini adalah </w:t>
      </w:r>
      <w:r w:rsidR="0005175A" w:rsidRPr="00BA4810">
        <w:rPr>
          <w:rFonts w:ascii="Times New Roman" w:hAnsi="Times New Roman" w:cs="Times New Roman"/>
          <w:sz w:val="24"/>
          <w:szCs w:val="24"/>
        </w:rPr>
        <w:t>Uji Asumsi Klasik</w:t>
      </w:r>
      <w:r w:rsidRPr="00BA4810">
        <w:rPr>
          <w:rFonts w:ascii="Times New Roman" w:hAnsi="Times New Roman" w:cs="Times New Roman"/>
          <w:sz w:val="24"/>
          <w:szCs w:val="24"/>
        </w:rPr>
        <w:t xml:space="preserve"> yang terdiri dari : a)</w:t>
      </w:r>
      <w:r w:rsidR="0005175A" w:rsidRPr="00BA4810">
        <w:rPr>
          <w:rFonts w:ascii="Times New Roman" w:hAnsi="Times New Roman" w:cs="Times New Roman"/>
          <w:sz w:val="24"/>
          <w:szCs w:val="24"/>
        </w:rPr>
        <w:t xml:space="preserve"> Uji Normalitas</w:t>
      </w:r>
      <w:r w:rsidRPr="00BA4810">
        <w:rPr>
          <w:rFonts w:ascii="Times New Roman" w:hAnsi="Times New Roman" w:cs="Times New Roman"/>
          <w:sz w:val="24"/>
          <w:szCs w:val="24"/>
        </w:rPr>
        <w:t xml:space="preserve"> b) </w:t>
      </w:r>
      <w:r w:rsidR="00885E01" w:rsidRPr="00BA4810">
        <w:rPr>
          <w:rFonts w:ascii="Times New Roman" w:eastAsia="Calibri" w:hAnsi="Times New Roman" w:cs="Times New Roman"/>
          <w:sz w:val="24"/>
          <w:szCs w:val="24"/>
        </w:rPr>
        <w:t>Uji Autokorelasi</w:t>
      </w:r>
      <w:r w:rsidRPr="00BA4810">
        <w:rPr>
          <w:rFonts w:ascii="Times New Roman" w:eastAsia="Calibri" w:hAnsi="Times New Roman" w:cs="Times New Roman"/>
          <w:sz w:val="24"/>
          <w:szCs w:val="24"/>
        </w:rPr>
        <w:t xml:space="preserve"> </w:t>
      </w:r>
      <w:r w:rsidR="00885E01" w:rsidRPr="00BA4810">
        <w:rPr>
          <w:rFonts w:ascii="Times New Roman" w:hAnsi="Times New Roman" w:cs="Times New Roman"/>
          <w:bCs/>
          <w:sz w:val="24"/>
          <w:szCs w:val="24"/>
        </w:rPr>
        <w:t>c</w:t>
      </w:r>
      <w:r w:rsidRPr="00BA4810">
        <w:rPr>
          <w:rFonts w:ascii="Times New Roman" w:hAnsi="Times New Roman" w:cs="Times New Roman"/>
          <w:bCs/>
          <w:sz w:val="24"/>
          <w:szCs w:val="24"/>
        </w:rPr>
        <w:t>)</w:t>
      </w:r>
      <w:r w:rsidR="0005175A" w:rsidRPr="00BA4810">
        <w:rPr>
          <w:rFonts w:ascii="Times New Roman" w:hAnsi="Times New Roman" w:cs="Times New Roman"/>
          <w:bCs/>
          <w:sz w:val="24"/>
          <w:szCs w:val="24"/>
        </w:rPr>
        <w:t xml:space="preserve"> Uji Multikolonieritas</w:t>
      </w:r>
      <w:r w:rsidRPr="00BA4810">
        <w:rPr>
          <w:rFonts w:ascii="Times New Roman" w:hAnsi="Times New Roman" w:cs="Times New Roman"/>
          <w:bCs/>
          <w:sz w:val="24"/>
          <w:szCs w:val="24"/>
        </w:rPr>
        <w:t xml:space="preserve"> dan</w:t>
      </w:r>
      <w:r w:rsidR="0005175A" w:rsidRPr="00BA4810">
        <w:rPr>
          <w:rFonts w:ascii="Times New Roman" w:hAnsi="Times New Roman" w:cs="Times New Roman"/>
          <w:bCs/>
          <w:sz w:val="24"/>
          <w:szCs w:val="24"/>
        </w:rPr>
        <w:t xml:space="preserve"> </w:t>
      </w:r>
      <w:r w:rsidR="00885E01" w:rsidRPr="00BA4810">
        <w:rPr>
          <w:rFonts w:ascii="Times New Roman" w:hAnsi="Times New Roman" w:cs="Times New Roman"/>
          <w:bCs/>
          <w:sz w:val="24"/>
          <w:szCs w:val="24"/>
        </w:rPr>
        <w:t>d</w:t>
      </w:r>
      <w:r w:rsidRPr="00BA4810">
        <w:rPr>
          <w:rFonts w:ascii="Times New Roman" w:hAnsi="Times New Roman" w:cs="Times New Roman"/>
          <w:bCs/>
          <w:sz w:val="24"/>
          <w:szCs w:val="24"/>
        </w:rPr>
        <w:t xml:space="preserve">)  Uji Heteroskedastisitas, selanjutnya data dianalisis dengan </w:t>
      </w:r>
      <w:r w:rsidR="0005175A" w:rsidRPr="00BA4810">
        <w:rPr>
          <w:rFonts w:ascii="Times New Roman" w:hAnsi="Times New Roman" w:cs="Times New Roman"/>
          <w:sz w:val="24"/>
          <w:szCs w:val="24"/>
        </w:rPr>
        <w:t>Analisis Regresi Berganda</w:t>
      </w:r>
      <w:r w:rsidR="00CE146A" w:rsidRPr="00BA4810">
        <w:rPr>
          <w:rFonts w:ascii="Times New Roman" w:hAnsi="Times New Roman" w:cs="Times New Roman"/>
          <w:bCs/>
          <w:sz w:val="24"/>
          <w:szCs w:val="24"/>
        </w:rPr>
        <w:t>. K</w:t>
      </w:r>
      <w:r w:rsidRPr="00BA4810">
        <w:rPr>
          <w:rFonts w:ascii="Times New Roman" w:hAnsi="Times New Roman" w:cs="Times New Roman"/>
          <w:bCs/>
          <w:sz w:val="24"/>
          <w:szCs w:val="24"/>
        </w:rPr>
        <w:t xml:space="preserve">emudian </w:t>
      </w:r>
      <w:r w:rsidRPr="00BA4810">
        <w:rPr>
          <w:rFonts w:ascii="Times New Roman" w:hAnsi="Times New Roman" w:cs="Times New Roman"/>
          <w:sz w:val="24"/>
          <w:szCs w:val="24"/>
        </w:rPr>
        <w:t xml:space="preserve">kemampuan model dalam menerangkan variasi variabel dependen yaitu </w:t>
      </w:r>
      <w:r w:rsidRPr="00BA4810">
        <w:rPr>
          <w:rFonts w:ascii="Times New Roman" w:hAnsi="Times New Roman" w:cs="Times New Roman"/>
          <w:i/>
          <w:iCs/>
          <w:sz w:val="24"/>
          <w:szCs w:val="24"/>
        </w:rPr>
        <w:t xml:space="preserve">current ratio, debt to equity ratio dan working capital turn over </w:t>
      </w:r>
      <w:r w:rsidRPr="00BA4810">
        <w:rPr>
          <w:rFonts w:ascii="Times New Roman" w:hAnsi="Times New Roman" w:cs="Times New Roman"/>
          <w:iCs/>
          <w:sz w:val="24"/>
          <w:szCs w:val="24"/>
        </w:rPr>
        <w:t xml:space="preserve">terhadap variabel independen yaitu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 xml:space="preserve">D’Dhave Hotel tahun 2012 – 2016 diukur dengan Uji </w:t>
      </w:r>
      <w:r w:rsidR="0005175A" w:rsidRPr="00BA4810">
        <w:rPr>
          <w:rFonts w:ascii="Times New Roman" w:hAnsi="Times New Roman" w:cs="Times New Roman"/>
          <w:sz w:val="24"/>
          <w:szCs w:val="24"/>
        </w:rPr>
        <w:t>Koefisien determinasi (R</w:t>
      </w:r>
      <w:r w:rsidR="0005175A" w:rsidRPr="00BA4810">
        <w:rPr>
          <w:rFonts w:ascii="Times New Roman" w:hAnsi="Times New Roman" w:cs="Times New Roman"/>
          <w:sz w:val="24"/>
          <w:szCs w:val="24"/>
          <w:vertAlign w:val="superscript"/>
        </w:rPr>
        <w:t>2</w:t>
      </w:r>
      <w:r w:rsidRPr="00BA4810">
        <w:rPr>
          <w:rFonts w:ascii="Times New Roman" w:hAnsi="Times New Roman" w:cs="Times New Roman"/>
          <w:sz w:val="24"/>
          <w:szCs w:val="24"/>
        </w:rPr>
        <w:t xml:space="preserve">). Terakhir, </w:t>
      </w:r>
      <w:r w:rsidRPr="00BA4810">
        <w:rPr>
          <w:rFonts w:ascii="Times New Roman" w:eastAsia="Calibri" w:hAnsi="Times New Roman" w:cs="Times New Roman"/>
          <w:sz w:val="24"/>
          <w:szCs w:val="24"/>
        </w:rPr>
        <w:t xml:space="preserve">hipotesis diuji dengan </w:t>
      </w:r>
      <w:r w:rsidR="0005175A" w:rsidRPr="00BA4810">
        <w:rPr>
          <w:rFonts w:ascii="Times New Roman" w:hAnsi="Times New Roman" w:cs="Times New Roman"/>
          <w:bCs/>
          <w:sz w:val="24"/>
          <w:szCs w:val="24"/>
        </w:rPr>
        <w:t>a</w:t>
      </w:r>
      <w:r w:rsidRPr="00BA4810">
        <w:rPr>
          <w:rFonts w:ascii="Times New Roman" w:hAnsi="Times New Roman" w:cs="Times New Roman"/>
          <w:bCs/>
          <w:sz w:val="24"/>
          <w:szCs w:val="24"/>
        </w:rPr>
        <w:t>)</w:t>
      </w:r>
      <w:r w:rsidR="0005175A" w:rsidRPr="00BA4810">
        <w:rPr>
          <w:rFonts w:ascii="Times New Roman" w:hAnsi="Times New Roman" w:cs="Times New Roman"/>
          <w:sz w:val="24"/>
          <w:szCs w:val="24"/>
        </w:rPr>
        <w:t xml:space="preserve"> </w:t>
      </w:r>
      <w:r w:rsidR="0005175A" w:rsidRPr="00BA4810">
        <w:rPr>
          <w:rFonts w:ascii="Times New Roman" w:hAnsi="Times New Roman" w:cs="Times New Roman"/>
          <w:bCs/>
          <w:sz w:val="24"/>
          <w:szCs w:val="24"/>
        </w:rPr>
        <w:t>Uji Signifikansi Parameter Individual (Uji Statistik T)</w:t>
      </w:r>
      <w:r w:rsidRPr="00BA4810">
        <w:rPr>
          <w:rFonts w:ascii="Times New Roman" w:hAnsi="Times New Roman" w:cs="Times New Roman"/>
          <w:bCs/>
          <w:sz w:val="24"/>
          <w:szCs w:val="24"/>
        </w:rPr>
        <w:t xml:space="preserve"> dan</w:t>
      </w:r>
      <w:r w:rsidR="0005175A" w:rsidRPr="00BA4810">
        <w:rPr>
          <w:rFonts w:ascii="Times New Roman" w:hAnsi="Times New Roman" w:cs="Times New Roman"/>
          <w:bCs/>
          <w:sz w:val="24"/>
          <w:szCs w:val="24"/>
        </w:rPr>
        <w:t xml:space="preserve"> </w:t>
      </w:r>
      <w:r w:rsidRPr="00BA4810">
        <w:rPr>
          <w:rFonts w:ascii="Times New Roman" w:hAnsi="Times New Roman" w:cs="Times New Roman"/>
          <w:bCs/>
          <w:sz w:val="24"/>
          <w:szCs w:val="24"/>
        </w:rPr>
        <w:t xml:space="preserve">b) </w:t>
      </w:r>
      <w:r w:rsidR="00A32A69" w:rsidRPr="00BA4810">
        <w:rPr>
          <w:rFonts w:ascii="Times New Roman" w:hAnsi="Times New Roman" w:cs="Times New Roman"/>
          <w:bCs/>
          <w:sz w:val="24"/>
          <w:szCs w:val="24"/>
        </w:rPr>
        <w:t>Uji Signifikansi Simultan (Uji Statistik F)</w:t>
      </w:r>
      <w:r w:rsidR="00CE146A" w:rsidRPr="00BA4810">
        <w:rPr>
          <w:rFonts w:ascii="Times New Roman" w:hAnsi="Times New Roman" w:cs="Times New Roman"/>
          <w:bCs/>
          <w:sz w:val="24"/>
          <w:szCs w:val="24"/>
        </w:rPr>
        <w:t>.</w:t>
      </w:r>
    </w:p>
    <w:p w:rsidR="00885E01" w:rsidRPr="00BA4810" w:rsidRDefault="00885E01" w:rsidP="00A80929">
      <w:pPr>
        <w:spacing w:after="0" w:line="240" w:lineRule="auto"/>
        <w:ind w:firstLine="426"/>
        <w:jc w:val="both"/>
        <w:rPr>
          <w:rFonts w:ascii="Times New Roman" w:hAnsi="Times New Roman" w:cs="Times New Roman"/>
          <w:sz w:val="24"/>
          <w:szCs w:val="24"/>
        </w:rPr>
      </w:pPr>
    </w:p>
    <w:p w:rsidR="00E37AFC" w:rsidRPr="00BA4810" w:rsidRDefault="0031762B"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HASIL PENELITIAN</w:t>
      </w:r>
      <w:r w:rsidR="00E37AFC" w:rsidRPr="00BA4810">
        <w:rPr>
          <w:rFonts w:ascii="Times New Roman" w:hAnsi="Times New Roman" w:cs="Times New Roman"/>
          <w:b/>
          <w:sz w:val="24"/>
          <w:szCs w:val="24"/>
        </w:rPr>
        <w:t xml:space="preserve"> DAN PEMBAHASAN</w:t>
      </w:r>
    </w:p>
    <w:p w:rsidR="00616A2C" w:rsidRPr="00BA4810" w:rsidRDefault="00616A2C" w:rsidP="00A80929">
      <w:pPr>
        <w:spacing w:after="0" w:line="240" w:lineRule="auto"/>
        <w:jc w:val="both"/>
        <w:rPr>
          <w:rFonts w:ascii="Times New Roman" w:hAnsi="Times New Roman" w:cs="Times New Roman"/>
          <w:b/>
          <w:sz w:val="24"/>
          <w:szCs w:val="24"/>
        </w:rPr>
      </w:pPr>
    </w:p>
    <w:p w:rsidR="00E37AFC" w:rsidRPr="00BA4810" w:rsidRDefault="00E37AFC"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Hasil Uji Asumsi Klasik</w:t>
      </w:r>
    </w:p>
    <w:p w:rsidR="00E37AFC" w:rsidRPr="00BA4810" w:rsidRDefault="00E37AFC" w:rsidP="00A80929">
      <w:pPr>
        <w:pStyle w:val="ListParagraph"/>
        <w:numPr>
          <w:ilvl w:val="0"/>
          <w:numId w:val="8"/>
        </w:numPr>
        <w:spacing w:after="0" w:line="240" w:lineRule="auto"/>
        <w:ind w:left="360"/>
        <w:jc w:val="both"/>
        <w:rPr>
          <w:rFonts w:ascii="Times New Roman" w:hAnsi="Times New Roman" w:cs="Times New Roman"/>
          <w:b/>
          <w:sz w:val="24"/>
          <w:szCs w:val="24"/>
        </w:rPr>
      </w:pPr>
      <w:r w:rsidRPr="00BA4810">
        <w:rPr>
          <w:rFonts w:ascii="Times New Roman" w:hAnsi="Times New Roman" w:cs="Times New Roman"/>
          <w:b/>
          <w:sz w:val="24"/>
          <w:szCs w:val="24"/>
        </w:rPr>
        <w:t>Hasil Uji Normalitas</w:t>
      </w:r>
    </w:p>
    <w:p w:rsidR="00E528F3" w:rsidRPr="00BA4810" w:rsidRDefault="004C307D" w:rsidP="00A80929">
      <w:pPr>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Pengujian normalitas dilakukan dengan </w:t>
      </w:r>
      <w:r w:rsidR="00E528F3" w:rsidRPr="00BA4810">
        <w:rPr>
          <w:rFonts w:ascii="Times New Roman" w:hAnsi="Times New Roman" w:cs="Times New Roman"/>
          <w:sz w:val="24"/>
          <w:szCs w:val="24"/>
        </w:rPr>
        <w:t xml:space="preserve">menggunakan metode </w:t>
      </w:r>
      <w:r w:rsidR="004A6070" w:rsidRPr="00BA4810">
        <w:rPr>
          <w:rFonts w:ascii="Times New Roman" w:hAnsi="Times New Roman" w:cs="Times New Roman"/>
          <w:i/>
          <w:sz w:val="24"/>
          <w:szCs w:val="24"/>
        </w:rPr>
        <w:t xml:space="preserve">Uji </w:t>
      </w:r>
      <w:r w:rsidR="004A6070" w:rsidRPr="00BA4810">
        <w:rPr>
          <w:rFonts w:ascii="Times New Roman" w:hAnsi="Times New Roman" w:cs="Times New Roman"/>
          <w:bCs/>
          <w:i/>
          <w:sz w:val="24"/>
          <w:szCs w:val="24"/>
        </w:rPr>
        <w:t>One-Sample Kolmogorov-Smirnov Test,</w:t>
      </w:r>
      <w:r w:rsidR="00D82DE0" w:rsidRPr="00BA4810">
        <w:rPr>
          <w:rFonts w:ascii="Times New Roman" w:hAnsi="Times New Roman" w:cs="Times New Roman"/>
          <w:bCs/>
          <w:sz w:val="24"/>
          <w:szCs w:val="24"/>
        </w:rPr>
        <w:t xml:space="preserve"> dengan alpha 0,05 (5%). Berdasarkan </w:t>
      </w:r>
      <w:r w:rsidR="00D82DE0" w:rsidRPr="00BA4810">
        <w:rPr>
          <w:rFonts w:ascii="Times New Roman" w:hAnsi="Times New Roman" w:cs="Times New Roman"/>
          <w:i/>
          <w:sz w:val="24"/>
          <w:szCs w:val="24"/>
        </w:rPr>
        <w:t xml:space="preserve">Uji </w:t>
      </w:r>
      <w:r w:rsidR="00D82DE0" w:rsidRPr="00BA4810">
        <w:rPr>
          <w:rFonts w:ascii="Times New Roman" w:hAnsi="Times New Roman" w:cs="Times New Roman"/>
          <w:bCs/>
          <w:i/>
          <w:sz w:val="24"/>
          <w:szCs w:val="24"/>
        </w:rPr>
        <w:t>One-Sample Kolmogorov-Smirnov Test</w:t>
      </w:r>
      <w:r w:rsidR="00D82DE0" w:rsidRPr="00BA4810">
        <w:rPr>
          <w:rFonts w:ascii="Times New Roman" w:hAnsi="Times New Roman" w:cs="Times New Roman"/>
          <w:sz w:val="24"/>
          <w:szCs w:val="24"/>
        </w:rPr>
        <w:t xml:space="preserve"> </w:t>
      </w:r>
      <w:r w:rsidR="004A6070" w:rsidRPr="00BA4810">
        <w:rPr>
          <w:rFonts w:ascii="Times New Roman" w:hAnsi="Times New Roman" w:cs="Times New Roman"/>
          <w:sz w:val="24"/>
          <w:szCs w:val="24"/>
        </w:rPr>
        <w:t>d</w:t>
      </w:r>
      <w:r w:rsidR="00E528F3" w:rsidRPr="00BA4810">
        <w:rPr>
          <w:rFonts w:ascii="Times New Roman" w:hAnsi="Times New Roman" w:cs="Times New Roman"/>
          <w:sz w:val="24"/>
          <w:szCs w:val="24"/>
        </w:rPr>
        <w:t xml:space="preserve">idapatkan hasil </w:t>
      </w:r>
      <w:r w:rsidR="00A25A0B" w:rsidRPr="00BA4810">
        <w:rPr>
          <w:rFonts w:ascii="Times New Roman" w:hAnsi="Times New Roman" w:cs="Times New Roman"/>
          <w:sz w:val="24"/>
          <w:szCs w:val="24"/>
        </w:rPr>
        <w:t xml:space="preserve">sebagai </w:t>
      </w:r>
      <w:r w:rsidR="00E528F3" w:rsidRPr="00BA4810">
        <w:rPr>
          <w:rFonts w:ascii="Times New Roman" w:hAnsi="Times New Roman" w:cs="Times New Roman"/>
          <w:sz w:val="24"/>
          <w:szCs w:val="24"/>
        </w:rPr>
        <w:t>berikut :</w:t>
      </w:r>
    </w:p>
    <w:p w:rsidR="00E37AFC" w:rsidRPr="00BA4810" w:rsidRDefault="00E37AFC" w:rsidP="00BA4810">
      <w:pPr>
        <w:pStyle w:val="Default"/>
        <w:ind w:left="360" w:firstLine="426"/>
        <w:jc w:val="center"/>
        <w:rPr>
          <w:b/>
          <w:bCs/>
          <w:color w:val="auto"/>
          <w:lang w:val="en-US"/>
        </w:rPr>
      </w:pPr>
      <w:r w:rsidRPr="00BA4810">
        <w:rPr>
          <w:b/>
          <w:bCs/>
          <w:color w:val="auto"/>
        </w:rPr>
        <w:lastRenderedPageBreak/>
        <w:t xml:space="preserve">Tabel </w:t>
      </w:r>
      <w:r w:rsidR="00274690" w:rsidRPr="00BA4810">
        <w:rPr>
          <w:b/>
          <w:bCs/>
          <w:color w:val="auto"/>
          <w:lang w:val="en-US"/>
        </w:rPr>
        <w:t>3</w:t>
      </w:r>
      <w:r w:rsidR="002058D8" w:rsidRPr="00BA4810">
        <w:rPr>
          <w:b/>
          <w:bCs/>
          <w:color w:val="auto"/>
          <w:lang w:val="en-US"/>
        </w:rPr>
        <w:t xml:space="preserve"> </w:t>
      </w:r>
      <w:r w:rsidR="00B343B5" w:rsidRPr="00BA4810">
        <w:rPr>
          <w:rFonts w:eastAsiaTheme="minorEastAsia"/>
          <w:b/>
          <w:color w:val="auto"/>
        </w:rPr>
        <w:t xml:space="preserve">Hasil Uji </w:t>
      </w:r>
      <w:proofErr w:type="spellStart"/>
      <w:r w:rsidR="003F5237" w:rsidRPr="00BA4810">
        <w:rPr>
          <w:b/>
          <w:bCs/>
          <w:color w:val="auto"/>
          <w:lang w:val="en-US"/>
        </w:rPr>
        <w:t>Normalitas</w:t>
      </w:r>
      <w:proofErr w:type="spellEnd"/>
    </w:p>
    <w:p w:rsidR="008776C0" w:rsidRPr="00BA4810" w:rsidRDefault="008776C0" w:rsidP="00BA4810">
      <w:pPr>
        <w:autoSpaceDE w:val="0"/>
        <w:autoSpaceDN w:val="0"/>
        <w:adjustRightInd w:val="0"/>
        <w:spacing w:after="0" w:line="240" w:lineRule="auto"/>
        <w:ind w:left="360" w:right="60"/>
        <w:jc w:val="center"/>
        <w:rPr>
          <w:rFonts w:ascii="Arial" w:eastAsia="Calibri" w:hAnsi="Arial" w:cs="Arial"/>
          <w:sz w:val="20"/>
          <w:szCs w:val="24"/>
        </w:rPr>
      </w:pPr>
      <w:r w:rsidRPr="00BA4810">
        <w:rPr>
          <w:rFonts w:ascii="Arial" w:eastAsia="Calibri" w:hAnsi="Arial" w:cs="Arial"/>
          <w:b/>
          <w:bCs/>
          <w:sz w:val="20"/>
          <w:szCs w:val="24"/>
        </w:rPr>
        <w:t>One-Sample Kolmogorov-Smirnov Test</w:t>
      </w:r>
    </w:p>
    <w:tbl>
      <w:tblPr>
        <w:tblW w:w="7419" w:type="dxa"/>
        <w:jc w:val="center"/>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8"/>
        <w:gridCol w:w="1843"/>
        <w:gridCol w:w="2458"/>
      </w:tblGrid>
      <w:tr w:rsidR="009C5B7F" w:rsidRPr="00BA4810" w:rsidTr="00BA4810">
        <w:trPr>
          <w:cantSplit/>
          <w:trHeight w:val="113"/>
          <w:jc w:val="center"/>
        </w:trPr>
        <w:tc>
          <w:tcPr>
            <w:tcW w:w="4961" w:type="dxa"/>
            <w:gridSpan w:val="2"/>
            <w:tcBorders>
              <w:top w:val="single" w:sz="16" w:space="0" w:color="000000"/>
              <w:left w:val="single" w:sz="16" w:space="0" w:color="000000"/>
              <w:bottom w:val="single" w:sz="16" w:space="0" w:color="000000"/>
              <w:right w:val="nil"/>
            </w:tcBorders>
            <w:shd w:val="clear" w:color="auto" w:fill="FFFFFF"/>
            <w:vAlign w:val="bottom"/>
          </w:tcPr>
          <w:p w:rsidR="009C5B7F" w:rsidRPr="00BA4810" w:rsidRDefault="009C5B7F" w:rsidP="00A80929">
            <w:pPr>
              <w:autoSpaceDE w:val="0"/>
              <w:autoSpaceDN w:val="0"/>
              <w:adjustRightInd w:val="0"/>
              <w:spacing w:after="0" w:line="240" w:lineRule="auto"/>
              <w:ind w:left="284"/>
              <w:jc w:val="both"/>
              <w:rPr>
                <w:rFonts w:ascii="Times New Roman" w:eastAsia="Calibri" w:hAnsi="Times New Roman" w:cs="Times New Roman"/>
                <w:sz w:val="18"/>
                <w:szCs w:val="24"/>
              </w:rPr>
            </w:pPr>
          </w:p>
        </w:tc>
        <w:tc>
          <w:tcPr>
            <w:tcW w:w="245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Unstandardized Residual</w:t>
            </w:r>
          </w:p>
        </w:tc>
      </w:tr>
      <w:tr w:rsidR="009C5B7F" w:rsidRPr="00BA4810" w:rsidTr="00BA4810">
        <w:trPr>
          <w:cantSplit/>
          <w:trHeight w:val="113"/>
          <w:jc w:val="center"/>
        </w:trPr>
        <w:tc>
          <w:tcPr>
            <w:tcW w:w="4961" w:type="dxa"/>
            <w:gridSpan w:val="2"/>
            <w:tcBorders>
              <w:top w:val="single" w:sz="16" w:space="0" w:color="000000"/>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N</w:t>
            </w:r>
          </w:p>
        </w:tc>
        <w:tc>
          <w:tcPr>
            <w:tcW w:w="2458" w:type="dxa"/>
            <w:tcBorders>
              <w:top w:val="single" w:sz="16" w:space="0" w:color="000000"/>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60</w:t>
            </w:r>
          </w:p>
        </w:tc>
      </w:tr>
      <w:tr w:rsidR="009C5B7F" w:rsidRPr="00BA4810" w:rsidTr="00BA4810">
        <w:trPr>
          <w:cantSplit/>
          <w:trHeight w:val="113"/>
          <w:jc w:val="center"/>
        </w:trPr>
        <w:tc>
          <w:tcPr>
            <w:tcW w:w="3118" w:type="dxa"/>
            <w:vMerge w:val="restart"/>
            <w:tcBorders>
              <w:top w:val="nil"/>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Normal Parameters</w:t>
            </w:r>
            <w:r w:rsidRPr="00BA4810">
              <w:rPr>
                <w:rFonts w:ascii="Arial" w:eastAsia="Calibri" w:hAnsi="Arial" w:cs="Arial"/>
                <w:sz w:val="18"/>
                <w:szCs w:val="24"/>
                <w:vertAlign w:val="superscript"/>
              </w:rPr>
              <w:t>a,b</w:t>
            </w:r>
          </w:p>
        </w:tc>
        <w:tc>
          <w:tcPr>
            <w:tcW w:w="1843"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Mean</w:t>
            </w:r>
          </w:p>
        </w:tc>
        <w:tc>
          <w:tcPr>
            <w:tcW w:w="2458" w:type="dxa"/>
            <w:tcBorders>
              <w:top w:val="nil"/>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.0000000</w:t>
            </w:r>
          </w:p>
        </w:tc>
      </w:tr>
      <w:tr w:rsidR="009C5B7F" w:rsidRPr="00BA4810" w:rsidTr="00BA4810">
        <w:trPr>
          <w:cantSplit/>
          <w:trHeight w:val="113"/>
          <w:jc w:val="center"/>
        </w:trPr>
        <w:tc>
          <w:tcPr>
            <w:tcW w:w="3118" w:type="dxa"/>
            <w:vMerge/>
            <w:tcBorders>
              <w:top w:val="nil"/>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jc w:val="both"/>
              <w:rPr>
                <w:rFonts w:ascii="Arial" w:eastAsia="Calibri" w:hAnsi="Arial" w:cs="Arial"/>
                <w:sz w:val="18"/>
                <w:szCs w:val="24"/>
              </w:rPr>
            </w:pPr>
          </w:p>
        </w:tc>
        <w:tc>
          <w:tcPr>
            <w:tcW w:w="1843"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Std. Deviation</w:t>
            </w:r>
          </w:p>
        </w:tc>
        <w:tc>
          <w:tcPr>
            <w:tcW w:w="2458" w:type="dxa"/>
            <w:tcBorders>
              <w:top w:val="nil"/>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.00137937</w:t>
            </w:r>
          </w:p>
        </w:tc>
      </w:tr>
      <w:tr w:rsidR="009C5B7F" w:rsidRPr="00BA4810" w:rsidTr="00BA4810">
        <w:trPr>
          <w:cantSplit/>
          <w:trHeight w:val="113"/>
          <w:jc w:val="center"/>
        </w:trPr>
        <w:tc>
          <w:tcPr>
            <w:tcW w:w="3118" w:type="dxa"/>
            <w:vMerge w:val="restart"/>
            <w:tcBorders>
              <w:top w:val="nil"/>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Most Extreme Differences</w:t>
            </w:r>
          </w:p>
        </w:tc>
        <w:tc>
          <w:tcPr>
            <w:tcW w:w="1843"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Absolute</w:t>
            </w:r>
          </w:p>
        </w:tc>
        <w:tc>
          <w:tcPr>
            <w:tcW w:w="2458" w:type="dxa"/>
            <w:tcBorders>
              <w:top w:val="nil"/>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.074</w:t>
            </w:r>
          </w:p>
        </w:tc>
      </w:tr>
      <w:tr w:rsidR="009C5B7F" w:rsidRPr="00BA4810" w:rsidTr="00BA4810">
        <w:trPr>
          <w:cantSplit/>
          <w:trHeight w:val="113"/>
          <w:jc w:val="center"/>
        </w:trPr>
        <w:tc>
          <w:tcPr>
            <w:tcW w:w="3118" w:type="dxa"/>
            <w:vMerge/>
            <w:tcBorders>
              <w:top w:val="nil"/>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jc w:val="both"/>
              <w:rPr>
                <w:rFonts w:ascii="Arial" w:eastAsia="Calibri" w:hAnsi="Arial" w:cs="Arial"/>
                <w:sz w:val="18"/>
                <w:szCs w:val="24"/>
              </w:rPr>
            </w:pPr>
          </w:p>
        </w:tc>
        <w:tc>
          <w:tcPr>
            <w:tcW w:w="1843"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Positive</w:t>
            </w:r>
          </w:p>
        </w:tc>
        <w:tc>
          <w:tcPr>
            <w:tcW w:w="2458" w:type="dxa"/>
            <w:tcBorders>
              <w:top w:val="nil"/>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.074</w:t>
            </w:r>
          </w:p>
        </w:tc>
      </w:tr>
      <w:tr w:rsidR="009C5B7F" w:rsidRPr="00BA4810" w:rsidTr="00BA4810">
        <w:trPr>
          <w:cantSplit/>
          <w:trHeight w:val="113"/>
          <w:jc w:val="center"/>
        </w:trPr>
        <w:tc>
          <w:tcPr>
            <w:tcW w:w="3118" w:type="dxa"/>
            <w:vMerge/>
            <w:tcBorders>
              <w:top w:val="nil"/>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jc w:val="both"/>
              <w:rPr>
                <w:rFonts w:ascii="Arial" w:eastAsia="Calibri" w:hAnsi="Arial" w:cs="Arial"/>
                <w:sz w:val="18"/>
                <w:szCs w:val="24"/>
              </w:rPr>
            </w:pPr>
          </w:p>
        </w:tc>
        <w:tc>
          <w:tcPr>
            <w:tcW w:w="1843"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Negative</w:t>
            </w:r>
          </w:p>
        </w:tc>
        <w:tc>
          <w:tcPr>
            <w:tcW w:w="2458" w:type="dxa"/>
            <w:tcBorders>
              <w:top w:val="nil"/>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-.051</w:t>
            </w:r>
          </w:p>
        </w:tc>
      </w:tr>
      <w:tr w:rsidR="009C5B7F" w:rsidRPr="00BA4810" w:rsidTr="00BA4810">
        <w:trPr>
          <w:cantSplit/>
          <w:trHeight w:val="113"/>
          <w:jc w:val="center"/>
        </w:trPr>
        <w:tc>
          <w:tcPr>
            <w:tcW w:w="4961" w:type="dxa"/>
            <w:gridSpan w:val="2"/>
            <w:tcBorders>
              <w:top w:val="nil"/>
              <w:left w:val="single" w:sz="16" w:space="0" w:color="000000"/>
              <w:bottom w:val="nil"/>
              <w:right w:val="nil"/>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Test Statistic</w:t>
            </w:r>
          </w:p>
        </w:tc>
        <w:tc>
          <w:tcPr>
            <w:tcW w:w="2458" w:type="dxa"/>
            <w:tcBorders>
              <w:top w:val="nil"/>
              <w:left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.074</w:t>
            </w:r>
          </w:p>
        </w:tc>
      </w:tr>
      <w:tr w:rsidR="009C5B7F" w:rsidRPr="00BA4810" w:rsidTr="00BA4810">
        <w:trPr>
          <w:cantSplit/>
          <w:trHeight w:val="113"/>
          <w:jc w:val="center"/>
        </w:trPr>
        <w:tc>
          <w:tcPr>
            <w:tcW w:w="4961" w:type="dxa"/>
            <w:gridSpan w:val="2"/>
            <w:tcBorders>
              <w:top w:val="nil"/>
              <w:left w:val="single" w:sz="16" w:space="0" w:color="000000"/>
              <w:bottom w:val="single" w:sz="16" w:space="0" w:color="000000"/>
              <w:right w:val="nil"/>
            </w:tcBorders>
            <w:shd w:val="clear" w:color="auto" w:fill="FFFFFF"/>
          </w:tcPr>
          <w:p w:rsidR="009C5B7F" w:rsidRPr="00BA4810" w:rsidRDefault="009C5B7F" w:rsidP="00A80929">
            <w:pPr>
              <w:autoSpaceDE w:val="0"/>
              <w:autoSpaceDN w:val="0"/>
              <w:adjustRightInd w:val="0"/>
              <w:spacing w:after="0" w:line="240" w:lineRule="auto"/>
              <w:ind w:left="36" w:right="60"/>
              <w:jc w:val="both"/>
              <w:rPr>
                <w:rFonts w:ascii="Arial" w:eastAsia="Calibri" w:hAnsi="Arial" w:cs="Arial"/>
                <w:sz w:val="18"/>
                <w:szCs w:val="24"/>
              </w:rPr>
            </w:pPr>
            <w:r w:rsidRPr="00BA4810">
              <w:rPr>
                <w:rFonts w:ascii="Arial" w:eastAsia="Calibri" w:hAnsi="Arial" w:cs="Arial"/>
                <w:sz w:val="18"/>
                <w:szCs w:val="24"/>
              </w:rPr>
              <w:t>Asymp. Sig. (2-tailed)</w:t>
            </w:r>
          </w:p>
        </w:tc>
        <w:tc>
          <w:tcPr>
            <w:tcW w:w="2458" w:type="dxa"/>
            <w:tcBorders>
              <w:top w:val="nil"/>
              <w:left w:val="single" w:sz="16" w:space="0" w:color="000000"/>
              <w:bottom w:val="single" w:sz="16" w:space="0" w:color="000000"/>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18"/>
                <w:szCs w:val="24"/>
              </w:rPr>
            </w:pPr>
            <w:r w:rsidRPr="00BA4810">
              <w:rPr>
                <w:rFonts w:ascii="Arial" w:eastAsia="Calibri" w:hAnsi="Arial" w:cs="Arial"/>
                <w:sz w:val="18"/>
                <w:szCs w:val="24"/>
              </w:rPr>
              <w:t>.200</w:t>
            </w:r>
            <w:r w:rsidRPr="00BA4810">
              <w:rPr>
                <w:rFonts w:ascii="Arial" w:eastAsia="Calibri" w:hAnsi="Arial" w:cs="Arial"/>
                <w:sz w:val="18"/>
                <w:szCs w:val="24"/>
                <w:vertAlign w:val="superscript"/>
              </w:rPr>
              <w:t>c,d</w:t>
            </w:r>
          </w:p>
        </w:tc>
      </w:tr>
    </w:tbl>
    <w:p w:rsidR="00E37AFC" w:rsidRPr="00BA4810" w:rsidRDefault="00E14080" w:rsidP="00A80929">
      <w:pPr>
        <w:autoSpaceDE w:val="0"/>
        <w:autoSpaceDN w:val="0"/>
        <w:adjustRightInd w:val="0"/>
        <w:spacing w:after="0" w:line="240" w:lineRule="auto"/>
        <w:ind w:left="360"/>
        <w:jc w:val="both"/>
        <w:rPr>
          <w:rFonts w:ascii="Times New Roman" w:hAnsi="Times New Roman" w:cs="Times New Roman"/>
          <w:i/>
          <w:sz w:val="24"/>
          <w:szCs w:val="24"/>
        </w:rPr>
      </w:pPr>
      <w:r w:rsidRPr="00BA4810">
        <w:rPr>
          <w:rFonts w:ascii="Times New Roman" w:hAnsi="Times New Roman" w:cs="Times New Roman"/>
          <w:i/>
          <w:sz w:val="24"/>
          <w:szCs w:val="24"/>
        </w:rPr>
        <w:t xml:space="preserve">Sumber : Data yang diolah dengan SPSS 23 </w:t>
      </w:r>
    </w:p>
    <w:p w:rsidR="00367CB0" w:rsidRPr="00BA4810" w:rsidRDefault="00274690" w:rsidP="00A80929">
      <w:pPr>
        <w:spacing w:after="0" w:line="240" w:lineRule="auto"/>
        <w:ind w:left="360" w:firstLine="426"/>
        <w:jc w:val="both"/>
        <w:rPr>
          <w:rFonts w:ascii="Times New Roman" w:hAnsi="Times New Roman" w:cs="Times New Roman"/>
          <w:b/>
          <w:sz w:val="24"/>
          <w:szCs w:val="24"/>
        </w:rPr>
      </w:pPr>
      <w:r w:rsidRPr="00BA4810">
        <w:rPr>
          <w:rFonts w:ascii="Times New Roman" w:hAnsi="Times New Roman" w:cs="Times New Roman"/>
          <w:sz w:val="24"/>
          <w:szCs w:val="24"/>
        </w:rPr>
        <w:t xml:space="preserve">Dari tabel </w:t>
      </w:r>
      <w:r w:rsidR="00B343B5" w:rsidRPr="00BA4810">
        <w:rPr>
          <w:rFonts w:ascii="Times New Roman" w:hAnsi="Times New Roman" w:cs="Times New Roman"/>
          <w:sz w:val="24"/>
          <w:szCs w:val="24"/>
        </w:rPr>
        <w:t xml:space="preserve">diatas dapat diketahui bahwa </w:t>
      </w:r>
      <w:r w:rsidR="00B343B5" w:rsidRPr="00BA4810">
        <w:rPr>
          <w:rFonts w:ascii="Times New Roman" w:hAnsi="Times New Roman" w:cs="Times New Roman"/>
          <w:i/>
          <w:sz w:val="24"/>
          <w:szCs w:val="24"/>
        </w:rPr>
        <w:t>Asymp. Sig. (2-tailed)</w:t>
      </w:r>
      <w:r w:rsidR="00B343B5" w:rsidRPr="00BA4810">
        <w:rPr>
          <w:rFonts w:ascii="Times New Roman" w:hAnsi="Times New Roman" w:cs="Times New Roman"/>
          <w:sz w:val="24"/>
          <w:szCs w:val="24"/>
        </w:rPr>
        <w:t xml:space="preserve"> </w:t>
      </w:r>
      <w:r w:rsidR="00367CB0" w:rsidRPr="00BA4810">
        <w:rPr>
          <w:rFonts w:ascii="Times New Roman" w:hAnsi="Times New Roman" w:cs="Times New Roman"/>
          <w:sz w:val="24"/>
          <w:szCs w:val="24"/>
        </w:rPr>
        <w:t xml:space="preserve">adalah </w:t>
      </w:r>
      <w:r w:rsidR="00B343B5" w:rsidRPr="00BA4810">
        <w:rPr>
          <w:rFonts w:ascii="Times New Roman" w:hAnsi="Times New Roman" w:cs="Times New Roman"/>
          <w:sz w:val="24"/>
          <w:szCs w:val="24"/>
        </w:rPr>
        <w:t xml:space="preserve">sebesar 0,200. Hasil tersebut menunjukan bahwa 0,200 &gt; 0,05 sehingga dapat disimpulkan bahwa data </w:t>
      </w:r>
      <w:r w:rsidR="00CB3DC9" w:rsidRPr="00BA4810">
        <w:rPr>
          <w:rFonts w:ascii="Times New Roman" w:hAnsi="Times New Roman" w:cs="Times New Roman"/>
          <w:sz w:val="24"/>
          <w:szCs w:val="24"/>
        </w:rPr>
        <w:t xml:space="preserve">variabel yang digunakan dalam </w:t>
      </w:r>
      <w:r w:rsidR="00B343B5" w:rsidRPr="00BA4810">
        <w:rPr>
          <w:rFonts w:ascii="Times New Roman" w:hAnsi="Times New Roman" w:cs="Times New Roman"/>
          <w:sz w:val="24"/>
          <w:szCs w:val="24"/>
        </w:rPr>
        <w:t>penelitian berdistribusi normal</w:t>
      </w:r>
      <w:r w:rsidR="00367CB0" w:rsidRPr="00BA4810">
        <w:rPr>
          <w:rFonts w:ascii="Times New Roman" w:hAnsi="Times New Roman" w:cs="Times New Roman"/>
          <w:sz w:val="24"/>
          <w:szCs w:val="24"/>
        </w:rPr>
        <w:t>.</w:t>
      </w:r>
    </w:p>
    <w:p w:rsidR="00FA565D" w:rsidRPr="00BA4810" w:rsidRDefault="00FA565D" w:rsidP="00A80929">
      <w:pPr>
        <w:pStyle w:val="ListParagraph"/>
        <w:numPr>
          <w:ilvl w:val="0"/>
          <w:numId w:val="8"/>
        </w:numPr>
        <w:spacing w:after="0" w:line="240" w:lineRule="auto"/>
        <w:ind w:left="360"/>
        <w:jc w:val="both"/>
        <w:rPr>
          <w:rFonts w:ascii="Times New Roman" w:hAnsi="Times New Roman" w:cs="Times New Roman"/>
          <w:b/>
          <w:sz w:val="24"/>
          <w:szCs w:val="24"/>
        </w:rPr>
      </w:pPr>
      <w:r w:rsidRPr="00BA4810">
        <w:rPr>
          <w:rFonts w:ascii="Times New Roman" w:hAnsi="Times New Roman" w:cs="Times New Roman"/>
          <w:b/>
          <w:sz w:val="24"/>
          <w:szCs w:val="24"/>
        </w:rPr>
        <w:t xml:space="preserve">Hasil Uji Autokorelasi </w:t>
      </w:r>
    </w:p>
    <w:p w:rsidR="00FA565D" w:rsidRPr="00BA4810" w:rsidRDefault="00FA565D" w:rsidP="00A80929">
      <w:pPr>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Berikut tabel hasil pengolahan uji autokorelasi, yaitu :</w:t>
      </w:r>
    </w:p>
    <w:p w:rsidR="001B095D" w:rsidRPr="00BA4810" w:rsidRDefault="001B095D" w:rsidP="00BA4810">
      <w:pPr>
        <w:spacing w:after="0" w:line="240" w:lineRule="auto"/>
        <w:ind w:left="360"/>
        <w:jc w:val="center"/>
        <w:rPr>
          <w:rFonts w:ascii="Times New Roman" w:hAnsi="Times New Roman" w:cs="Times New Roman"/>
          <w:sz w:val="24"/>
          <w:szCs w:val="24"/>
        </w:rPr>
      </w:pPr>
      <w:r w:rsidRPr="00BA4810">
        <w:rPr>
          <w:rFonts w:ascii="Times New Roman" w:hAnsi="Times New Roman" w:cs="Times New Roman"/>
          <w:b/>
          <w:sz w:val="24"/>
          <w:szCs w:val="24"/>
        </w:rPr>
        <w:t>Tabel 4 Hasil Uji Autokorelasi</w:t>
      </w:r>
    </w:p>
    <w:tbl>
      <w:tblPr>
        <w:tblW w:w="3685" w:type="dxa"/>
        <w:jc w:val="center"/>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85"/>
      </w:tblGrid>
      <w:tr w:rsidR="001B095D" w:rsidRPr="00BA4810" w:rsidTr="00BA4810">
        <w:trPr>
          <w:cantSplit/>
          <w:trHeight w:val="57"/>
          <w:jc w:val="center"/>
        </w:trPr>
        <w:tc>
          <w:tcPr>
            <w:tcW w:w="3685" w:type="dxa"/>
            <w:tcBorders>
              <w:top w:val="single" w:sz="16" w:space="0" w:color="000000"/>
              <w:bottom w:val="single" w:sz="16" w:space="0" w:color="000000"/>
              <w:right w:val="single" w:sz="16" w:space="0" w:color="000000"/>
            </w:tcBorders>
            <w:shd w:val="clear" w:color="auto" w:fill="FFFFFF"/>
            <w:vAlign w:val="bottom"/>
          </w:tcPr>
          <w:p w:rsidR="001B095D" w:rsidRPr="00BA4810" w:rsidRDefault="009C5B7F"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 xml:space="preserve">Hasi </w:t>
            </w:r>
            <w:r w:rsidR="001B095D" w:rsidRPr="00BA4810">
              <w:rPr>
                <w:rFonts w:ascii="Arial" w:eastAsia="Calibri" w:hAnsi="Arial" w:cs="Arial"/>
                <w:sz w:val="20"/>
                <w:szCs w:val="24"/>
              </w:rPr>
              <w:t>Durbin-Watson</w:t>
            </w:r>
          </w:p>
        </w:tc>
      </w:tr>
      <w:tr w:rsidR="001B095D" w:rsidRPr="00BA4810" w:rsidTr="00BA4810">
        <w:trPr>
          <w:cantSplit/>
          <w:trHeight w:val="57"/>
          <w:jc w:val="center"/>
        </w:trPr>
        <w:tc>
          <w:tcPr>
            <w:tcW w:w="3685" w:type="dxa"/>
            <w:tcBorders>
              <w:top w:val="single" w:sz="16" w:space="0" w:color="000000"/>
              <w:bottom w:val="single" w:sz="16" w:space="0" w:color="000000"/>
              <w:right w:val="single" w:sz="16" w:space="0" w:color="000000"/>
            </w:tcBorders>
            <w:shd w:val="clear" w:color="auto" w:fill="FFFFFF"/>
            <w:vAlign w:val="center"/>
          </w:tcPr>
          <w:p w:rsidR="001B095D" w:rsidRPr="00BA4810" w:rsidRDefault="001B095D"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1.276</w:t>
            </w:r>
          </w:p>
        </w:tc>
      </w:tr>
    </w:tbl>
    <w:p w:rsidR="006601DC" w:rsidRPr="00BA4810" w:rsidRDefault="00D220D1" w:rsidP="00BA4810">
      <w:pPr>
        <w:spacing w:after="0" w:line="240" w:lineRule="auto"/>
        <w:ind w:left="360"/>
        <w:jc w:val="center"/>
        <w:rPr>
          <w:rFonts w:ascii="Times New Roman" w:hAnsi="Times New Roman" w:cs="Times New Roman"/>
          <w:i/>
          <w:sz w:val="24"/>
          <w:szCs w:val="24"/>
        </w:rPr>
      </w:pPr>
      <w:r w:rsidRPr="00BA4810">
        <w:rPr>
          <w:rFonts w:ascii="Times New Roman" w:hAnsi="Times New Roman" w:cs="Times New Roman"/>
          <w:i/>
          <w:sz w:val="24"/>
          <w:szCs w:val="24"/>
        </w:rPr>
        <w:t>Sumber : Data yang diolah dengan SPSS 23</w:t>
      </w:r>
    </w:p>
    <w:p w:rsidR="001B095D" w:rsidRPr="00BA4810" w:rsidRDefault="001B095D" w:rsidP="00A80929">
      <w:pPr>
        <w:spacing w:after="0" w:line="240" w:lineRule="auto"/>
        <w:ind w:left="360" w:firstLine="426"/>
        <w:jc w:val="both"/>
        <w:rPr>
          <w:rFonts w:ascii="Times New Roman" w:eastAsia="Times New Roman" w:hAnsi="Times New Roman" w:cs="Times New Roman"/>
          <w:sz w:val="24"/>
          <w:szCs w:val="24"/>
        </w:rPr>
      </w:pPr>
      <w:r w:rsidRPr="00BA4810">
        <w:rPr>
          <w:rFonts w:ascii="Times New Roman" w:eastAsia="Times New Roman" w:hAnsi="Times New Roman" w:cs="Times New Roman"/>
          <w:sz w:val="24"/>
          <w:szCs w:val="24"/>
        </w:rPr>
        <w:t>Dari tabel diatas dapat dilihat bahwa nilai Durbin-Watson sebesar 1,276. Hasil tersebut menunjukkan bahwa nilai Durbin-Watson yaitu sebesar  1,276 berada diantara -2 sampai +2, sehingga dapat disimpulkan bahwa model regresi pada penelitian ini terbebas dari masalah autokorelasi dan tahapan pengolahan data lebih lanjut dapat dilaksanakan.</w:t>
      </w:r>
    </w:p>
    <w:p w:rsidR="00E37AFC" w:rsidRPr="00BA4810" w:rsidRDefault="00E37AFC" w:rsidP="00A80929">
      <w:pPr>
        <w:pStyle w:val="ListParagraph"/>
        <w:numPr>
          <w:ilvl w:val="0"/>
          <w:numId w:val="8"/>
        </w:numPr>
        <w:spacing w:after="0" w:line="240" w:lineRule="auto"/>
        <w:ind w:left="360"/>
        <w:jc w:val="both"/>
        <w:rPr>
          <w:rFonts w:ascii="Times New Roman" w:hAnsi="Times New Roman" w:cs="Times New Roman"/>
          <w:b/>
          <w:sz w:val="24"/>
          <w:szCs w:val="24"/>
        </w:rPr>
      </w:pPr>
      <w:r w:rsidRPr="00BA4810">
        <w:rPr>
          <w:rFonts w:ascii="Times New Roman" w:hAnsi="Times New Roman" w:cs="Times New Roman"/>
          <w:b/>
          <w:sz w:val="24"/>
          <w:szCs w:val="24"/>
        </w:rPr>
        <w:t>Hasil Uji Multikolonieritas</w:t>
      </w:r>
    </w:p>
    <w:p w:rsidR="00997C01" w:rsidRPr="00BA4810" w:rsidRDefault="00997C01" w:rsidP="00A80929">
      <w:pPr>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Berikut tabel hasil p</w:t>
      </w:r>
      <w:r w:rsidR="00D00F69" w:rsidRPr="00BA4810">
        <w:rPr>
          <w:rFonts w:ascii="Times New Roman" w:hAnsi="Times New Roman" w:cs="Times New Roman"/>
          <w:sz w:val="24"/>
          <w:szCs w:val="24"/>
        </w:rPr>
        <w:t xml:space="preserve">engolahan uji miltikolonieritas, yaitu </w:t>
      </w:r>
      <w:r w:rsidRPr="00BA4810">
        <w:rPr>
          <w:rFonts w:ascii="Times New Roman" w:hAnsi="Times New Roman" w:cs="Times New Roman"/>
          <w:sz w:val="24"/>
          <w:szCs w:val="24"/>
        </w:rPr>
        <w:t>:</w:t>
      </w:r>
    </w:p>
    <w:p w:rsidR="00997C01" w:rsidRPr="00BA4810" w:rsidRDefault="003E398F" w:rsidP="00BA4810">
      <w:pPr>
        <w:tabs>
          <w:tab w:val="left" w:pos="709"/>
        </w:tabs>
        <w:autoSpaceDE w:val="0"/>
        <w:autoSpaceDN w:val="0"/>
        <w:adjustRightInd w:val="0"/>
        <w:spacing w:after="0" w:line="240" w:lineRule="auto"/>
        <w:ind w:left="360"/>
        <w:jc w:val="center"/>
        <w:rPr>
          <w:rFonts w:ascii="Times New Roman" w:hAnsi="Times New Roman" w:cs="Times New Roman"/>
          <w:b/>
          <w:sz w:val="24"/>
          <w:szCs w:val="24"/>
        </w:rPr>
      </w:pPr>
      <w:r w:rsidRPr="00BA4810">
        <w:rPr>
          <w:rFonts w:ascii="Times New Roman" w:hAnsi="Times New Roman" w:cs="Times New Roman"/>
          <w:b/>
          <w:sz w:val="24"/>
          <w:szCs w:val="24"/>
        </w:rPr>
        <w:t xml:space="preserve">Tabel </w:t>
      </w:r>
      <w:r w:rsidR="00F24E3D" w:rsidRPr="00BA4810">
        <w:rPr>
          <w:rFonts w:ascii="Times New Roman" w:hAnsi="Times New Roman" w:cs="Times New Roman"/>
          <w:b/>
          <w:sz w:val="24"/>
          <w:szCs w:val="24"/>
        </w:rPr>
        <w:t>5</w:t>
      </w:r>
      <w:r w:rsidR="00274690" w:rsidRPr="00BA4810">
        <w:rPr>
          <w:rFonts w:ascii="Times New Roman" w:hAnsi="Times New Roman" w:cs="Times New Roman"/>
          <w:b/>
          <w:sz w:val="24"/>
          <w:szCs w:val="24"/>
        </w:rPr>
        <w:t xml:space="preserve"> </w:t>
      </w:r>
      <w:r w:rsidR="00997C01" w:rsidRPr="00BA4810">
        <w:rPr>
          <w:rFonts w:ascii="Times New Roman" w:hAnsi="Times New Roman" w:cs="Times New Roman"/>
          <w:b/>
          <w:sz w:val="24"/>
          <w:szCs w:val="24"/>
        </w:rPr>
        <w:t xml:space="preserve">Hasil Uji </w:t>
      </w:r>
      <w:r w:rsidR="00997C01" w:rsidRPr="00BA4810">
        <w:rPr>
          <w:rFonts w:ascii="Times New Roman" w:hAnsi="Times New Roman" w:cs="Times New Roman"/>
          <w:b/>
          <w:bCs/>
          <w:i/>
          <w:sz w:val="24"/>
          <w:szCs w:val="24"/>
        </w:rPr>
        <w:t xml:space="preserve">Tolerance </w:t>
      </w:r>
      <w:r w:rsidR="00997C01" w:rsidRPr="00BA4810">
        <w:rPr>
          <w:rFonts w:ascii="Times New Roman" w:hAnsi="Times New Roman" w:cs="Times New Roman"/>
          <w:b/>
          <w:bCs/>
          <w:sz w:val="24"/>
          <w:szCs w:val="24"/>
        </w:rPr>
        <w:t>dan VIF</w:t>
      </w:r>
    </w:p>
    <w:tbl>
      <w:tblPr>
        <w:tblW w:w="50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86"/>
        <w:gridCol w:w="1649"/>
        <w:gridCol w:w="1063"/>
      </w:tblGrid>
      <w:tr w:rsidR="00544AD7" w:rsidRPr="00BA4810" w:rsidTr="00BA4810">
        <w:trPr>
          <w:cantSplit/>
          <w:trHeight w:val="113"/>
          <w:jc w:val="center"/>
        </w:trPr>
        <w:tc>
          <w:tcPr>
            <w:tcW w:w="5013" w:type="dxa"/>
            <w:gridSpan w:val="4"/>
            <w:tcBorders>
              <w:top w:val="nil"/>
              <w:left w:val="nil"/>
              <w:bottom w:val="nil"/>
              <w:right w:val="nil"/>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b/>
                <w:bCs/>
                <w:sz w:val="18"/>
                <w:szCs w:val="24"/>
              </w:rPr>
              <w:t>Coefficients</w:t>
            </w:r>
            <w:r w:rsidRPr="00BA4810">
              <w:rPr>
                <w:rFonts w:ascii="Arial" w:eastAsia="Calibri" w:hAnsi="Arial" w:cs="Arial"/>
                <w:b/>
                <w:bCs/>
                <w:sz w:val="18"/>
                <w:szCs w:val="24"/>
                <w:vertAlign w:val="superscript"/>
              </w:rPr>
              <w:t>a</w:t>
            </w:r>
          </w:p>
        </w:tc>
      </w:tr>
      <w:tr w:rsidR="00544AD7" w:rsidRPr="00BA4810" w:rsidTr="00BA4810">
        <w:trPr>
          <w:cantSplit/>
          <w:trHeight w:val="113"/>
          <w:jc w:val="center"/>
        </w:trPr>
        <w:tc>
          <w:tcPr>
            <w:tcW w:w="2301" w:type="dxa"/>
            <w:gridSpan w:val="2"/>
            <w:vMerge w:val="restart"/>
            <w:tcBorders>
              <w:top w:val="single" w:sz="16" w:space="0" w:color="000000"/>
              <w:left w:val="single" w:sz="16" w:space="0" w:color="000000"/>
              <w:bottom w:val="nil"/>
              <w:right w:val="nil"/>
            </w:tcBorders>
            <w:shd w:val="clear" w:color="auto" w:fill="FFFFFF"/>
            <w:noWrap/>
            <w:vAlign w:val="bottom"/>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Model</w:t>
            </w:r>
          </w:p>
        </w:tc>
        <w:tc>
          <w:tcPr>
            <w:tcW w:w="2712" w:type="dxa"/>
            <w:gridSpan w:val="2"/>
            <w:tcBorders>
              <w:top w:val="single" w:sz="16" w:space="0" w:color="000000"/>
              <w:left w:val="single" w:sz="16" w:space="0" w:color="000000"/>
              <w:right w:val="single" w:sz="16" w:space="0" w:color="000000"/>
            </w:tcBorders>
            <w:shd w:val="clear" w:color="auto" w:fill="FFFFFF"/>
            <w:noWrap/>
            <w:vAlign w:val="bottom"/>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Collinearity Statistics</w:t>
            </w:r>
          </w:p>
        </w:tc>
      </w:tr>
      <w:tr w:rsidR="00544AD7" w:rsidRPr="00BA4810" w:rsidTr="00BA4810">
        <w:trPr>
          <w:cantSplit/>
          <w:trHeight w:val="113"/>
          <w:jc w:val="center"/>
        </w:trPr>
        <w:tc>
          <w:tcPr>
            <w:tcW w:w="2301" w:type="dxa"/>
            <w:gridSpan w:val="2"/>
            <w:vMerge/>
            <w:tcBorders>
              <w:top w:val="single" w:sz="16" w:space="0" w:color="000000"/>
              <w:left w:val="single" w:sz="16" w:space="0" w:color="000000"/>
              <w:bottom w:val="nil"/>
              <w:right w:val="nil"/>
            </w:tcBorders>
            <w:shd w:val="clear" w:color="auto" w:fill="FFFFFF"/>
            <w:noWrap/>
            <w:vAlign w:val="bottom"/>
          </w:tcPr>
          <w:p w:rsidR="00544AD7" w:rsidRPr="00BA4810" w:rsidRDefault="00544AD7" w:rsidP="00A80929">
            <w:pPr>
              <w:autoSpaceDE w:val="0"/>
              <w:autoSpaceDN w:val="0"/>
              <w:adjustRightInd w:val="0"/>
              <w:spacing w:after="0" w:line="240" w:lineRule="auto"/>
              <w:jc w:val="both"/>
              <w:rPr>
                <w:rFonts w:ascii="Arial" w:eastAsia="Calibri" w:hAnsi="Arial" w:cs="Arial"/>
                <w:sz w:val="18"/>
                <w:szCs w:val="24"/>
              </w:rPr>
            </w:pPr>
          </w:p>
        </w:tc>
        <w:tc>
          <w:tcPr>
            <w:tcW w:w="1649" w:type="dxa"/>
            <w:tcBorders>
              <w:left w:val="single" w:sz="16" w:space="0" w:color="000000"/>
              <w:bottom w:val="single" w:sz="16" w:space="0" w:color="000000"/>
            </w:tcBorders>
            <w:shd w:val="clear" w:color="auto" w:fill="FFFFFF"/>
            <w:noWrap/>
            <w:vAlign w:val="bottom"/>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i/>
                <w:sz w:val="18"/>
                <w:szCs w:val="24"/>
              </w:rPr>
            </w:pPr>
            <w:r w:rsidRPr="00BA4810">
              <w:rPr>
                <w:rFonts w:ascii="Arial" w:eastAsia="Calibri" w:hAnsi="Arial" w:cs="Arial"/>
                <w:i/>
                <w:sz w:val="18"/>
                <w:szCs w:val="24"/>
              </w:rPr>
              <w:t>Tolerance</w:t>
            </w:r>
          </w:p>
        </w:tc>
        <w:tc>
          <w:tcPr>
            <w:tcW w:w="1063" w:type="dxa"/>
            <w:tcBorders>
              <w:bottom w:val="single" w:sz="16" w:space="0" w:color="000000"/>
              <w:right w:val="single" w:sz="16" w:space="0" w:color="000000"/>
            </w:tcBorders>
            <w:shd w:val="clear" w:color="auto" w:fill="FFFFFF"/>
            <w:noWrap/>
            <w:vAlign w:val="bottom"/>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VIF</w:t>
            </w:r>
          </w:p>
        </w:tc>
      </w:tr>
      <w:tr w:rsidR="00544AD7" w:rsidRPr="00BA4810" w:rsidTr="00BA4810">
        <w:trPr>
          <w:cantSplit/>
          <w:trHeight w:val="113"/>
          <w:jc w:val="center"/>
        </w:trPr>
        <w:tc>
          <w:tcPr>
            <w:tcW w:w="715" w:type="dxa"/>
            <w:vMerge w:val="restart"/>
            <w:tcBorders>
              <w:top w:val="single" w:sz="16" w:space="0" w:color="000000"/>
              <w:left w:val="single" w:sz="16" w:space="0" w:color="000000"/>
              <w:bottom w:val="single" w:sz="16" w:space="0" w:color="000000"/>
              <w:right w:val="nil"/>
            </w:tcBorders>
            <w:shd w:val="clear" w:color="auto" w:fill="FFFFFF"/>
            <w:noWrap/>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1</w:t>
            </w:r>
          </w:p>
        </w:tc>
        <w:tc>
          <w:tcPr>
            <w:tcW w:w="1586" w:type="dxa"/>
            <w:tcBorders>
              <w:top w:val="single" w:sz="16" w:space="0" w:color="000000"/>
              <w:left w:val="nil"/>
              <w:bottom w:val="nil"/>
              <w:right w:val="single" w:sz="16" w:space="0" w:color="000000"/>
            </w:tcBorders>
            <w:shd w:val="clear" w:color="auto" w:fill="FFFFFF"/>
            <w:noWrap/>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CR</w:t>
            </w:r>
          </w:p>
        </w:tc>
        <w:tc>
          <w:tcPr>
            <w:tcW w:w="1649" w:type="dxa"/>
            <w:tcBorders>
              <w:top w:val="single" w:sz="16" w:space="0" w:color="000000"/>
              <w:left w:val="single" w:sz="16" w:space="0" w:color="000000"/>
              <w:bottom w:val="nil"/>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.491</w:t>
            </w:r>
          </w:p>
        </w:tc>
        <w:tc>
          <w:tcPr>
            <w:tcW w:w="1063" w:type="dxa"/>
            <w:tcBorders>
              <w:top w:val="single" w:sz="16" w:space="0" w:color="000000"/>
              <w:bottom w:val="nil"/>
              <w:right w:val="single" w:sz="16" w:space="0" w:color="000000"/>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2.036</w:t>
            </w:r>
          </w:p>
        </w:tc>
      </w:tr>
      <w:tr w:rsidR="00544AD7" w:rsidRPr="00BA4810" w:rsidTr="00BA4810">
        <w:trPr>
          <w:cantSplit/>
          <w:trHeight w:val="113"/>
          <w:jc w:val="center"/>
        </w:trPr>
        <w:tc>
          <w:tcPr>
            <w:tcW w:w="715" w:type="dxa"/>
            <w:vMerge/>
            <w:tcBorders>
              <w:top w:val="single" w:sz="16" w:space="0" w:color="000000"/>
              <w:left w:val="single" w:sz="16" w:space="0" w:color="000000"/>
              <w:bottom w:val="single" w:sz="16" w:space="0" w:color="000000"/>
              <w:right w:val="nil"/>
            </w:tcBorders>
            <w:shd w:val="clear" w:color="auto" w:fill="FFFFFF"/>
            <w:noWrap/>
          </w:tcPr>
          <w:p w:rsidR="00544AD7" w:rsidRPr="00BA4810" w:rsidRDefault="00544AD7" w:rsidP="00A80929">
            <w:pPr>
              <w:autoSpaceDE w:val="0"/>
              <w:autoSpaceDN w:val="0"/>
              <w:adjustRightInd w:val="0"/>
              <w:spacing w:after="0" w:line="240" w:lineRule="auto"/>
              <w:jc w:val="both"/>
              <w:rPr>
                <w:rFonts w:ascii="Arial" w:eastAsia="Calibri" w:hAnsi="Arial" w:cs="Arial"/>
                <w:sz w:val="18"/>
                <w:szCs w:val="24"/>
              </w:rPr>
            </w:pPr>
          </w:p>
        </w:tc>
        <w:tc>
          <w:tcPr>
            <w:tcW w:w="1586" w:type="dxa"/>
            <w:tcBorders>
              <w:top w:val="nil"/>
              <w:left w:val="nil"/>
              <w:bottom w:val="nil"/>
              <w:right w:val="single" w:sz="16" w:space="0" w:color="000000"/>
            </w:tcBorders>
            <w:shd w:val="clear" w:color="auto" w:fill="FFFFFF"/>
            <w:noWrap/>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DTER</w:t>
            </w:r>
          </w:p>
        </w:tc>
        <w:tc>
          <w:tcPr>
            <w:tcW w:w="1649" w:type="dxa"/>
            <w:tcBorders>
              <w:top w:val="nil"/>
              <w:left w:val="single" w:sz="16" w:space="0" w:color="000000"/>
              <w:bottom w:val="nil"/>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.998</w:t>
            </w:r>
          </w:p>
        </w:tc>
        <w:tc>
          <w:tcPr>
            <w:tcW w:w="1063" w:type="dxa"/>
            <w:tcBorders>
              <w:top w:val="nil"/>
              <w:bottom w:val="nil"/>
              <w:right w:val="single" w:sz="16" w:space="0" w:color="000000"/>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1.002</w:t>
            </w:r>
          </w:p>
        </w:tc>
      </w:tr>
      <w:tr w:rsidR="00544AD7" w:rsidRPr="00BA4810" w:rsidTr="00BA4810">
        <w:trPr>
          <w:cantSplit/>
          <w:trHeight w:val="113"/>
          <w:jc w:val="center"/>
        </w:trPr>
        <w:tc>
          <w:tcPr>
            <w:tcW w:w="715" w:type="dxa"/>
            <w:vMerge/>
            <w:tcBorders>
              <w:top w:val="single" w:sz="16" w:space="0" w:color="000000"/>
              <w:left w:val="single" w:sz="16" w:space="0" w:color="000000"/>
              <w:bottom w:val="single" w:sz="16" w:space="0" w:color="000000"/>
              <w:right w:val="nil"/>
            </w:tcBorders>
            <w:shd w:val="clear" w:color="auto" w:fill="FFFFFF"/>
            <w:noWrap/>
          </w:tcPr>
          <w:p w:rsidR="00544AD7" w:rsidRPr="00BA4810" w:rsidRDefault="00544AD7" w:rsidP="00A80929">
            <w:pPr>
              <w:autoSpaceDE w:val="0"/>
              <w:autoSpaceDN w:val="0"/>
              <w:adjustRightInd w:val="0"/>
              <w:spacing w:after="0" w:line="240" w:lineRule="auto"/>
              <w:jc w:val="both"/>
              <w:rPr>
                <w:rFonts w:ascii="Arial" w:eastAsia="Calibri" w:hAnsi="Arial" w:cs="Arial"/>
                <w:sz w:val="18"/>
                <w:szCs w:val="24"/>
              </w:rPr>
            </w:pPr>
          </w:p>
        </w:tc>
        <w:tc>
          <w:tcPr>
            <w:tcW w:w="1586" w:type="dxa"/>
            <w:tcBorders>
              <w:top w:val="nil"/>
              <w:left w:val="nil"/>
              <w:bottom w:val="single" w:sz="16" w:space="0" w:color="000000"/>
              <w:right w:val="single" w:sz="16" w:space="0" w:color="000000"/>
            </w:tcBorders>
            <w:shd w:val="clear" w:color="auto" w:fill="FFFFFF"/>
            <w:noWrap/>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WCTO</w:t>
            </w:r>
          </w:p>
        </w:tc>
        <w:tc>
          <w:tcPr>
            <w:tcW w:w="1649" w:type="dxa"/>
            <w:tcBorders>
              <w:top w:val="nil"/>
              <w:left w:val="single" w:sz="16" w:space="0" w:color="000000"/>
              <w:bottom w:val="single" w:sz="16" w:space="0" w:color="000000"/>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.492</w:t>
            </w:r>
          </w:p>
        </w:tc>
        <w:tc>
          <w:tcPr>
            <w:tcW w:w="1063" w:type="dxa"/>
            <w:tcBorders>
              <w:top w:val="nil"/>
              <w:bottom w:val="single" w:sz="16" w:space="0" w:color="000000"/>
              <w:right w:val="single" w:sz="16" w:space="0" w:color="000000"/>
            </w:tcBorders>
            <w:shd w:val="clear" w:color="auto" w:fill="FFFFFF"/>
            <w:noWrap/>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2.034</w:t>
            </w:r>
          </w:p>
        </w:tc>
      </w:tr>
      <w:tr w:rsidR="00544AD7" w:rsidRPr="00BA4810" w:rsidTr="00BA4810">
        <w:trPr>
          <w:cantSplit/>
          <w:trHeight w:val="113"/>
          <w:jc w:val="center"/>
        </w:trPr>
        <w:tc>
          <w:tcPr>
            <w:tcW w:w="5013" w:type="dxa"/>
            <w:gridSpan w:val="4"/>
            <w:tcBorders>
              <w:top w:val="nil"/>
              <w:left w:val="nil"/>
              <w:bottom w:val="nil"/>
              <w:right w:val="nil"/>
            </w:tcBorders>
            <w:shd w:val="clear" w:color="auto" w:fill="FFFFFF"/>
            <w:noWrap/>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8"/>
                <w:szCs w:val="24"/>
              </w:rPr>
            </w:pPr>
            <w:r w:rsidRPr="00BA4810">
              <w:rPr>
                <w:rFonts w:ascii="Arial" w:eastAsia="Calibri" w:hAnsi="Arial" w:cs="Arial"/>
                <w:sz w:val="18"/>
                <w:szCs w:val="24"/>
              </w:rPr>
              <w:t>a. Dependent Variable: ROE</w:t>
            </w:r>
          </w:p>
        </w:tc>
      </w:tr>
    </w:tbl>
    <w:p w:rsidR="00E37AFC" w:rsidRPr="00BA4810" w:rsidRDefault="00E14080" w:rsidP="00BA4810">
      <w:pPr>
        <w:autoSpaceDE w:val="0"/>
        <w:autoSpaceDN w:val="0"/>
        <w:adjustRightInd w:val="0"/>
        <w:spacing w:after="0" w:line="240" w:lineRule="auto"/>
        <w:ind w:left="360"/>
        <w:jc w:val="center"/>
        <w:rPr>
          <w:rFonts w:ascii="Times New Roman" w:hAnsi="Times New Roman" w:cs="Times New Roman"/>
          <w:i/>
          <w:sz w:val="24"/>
          <w:szCs w:val="24"/>
        </w:rPr>
      </w:pPr>
      <w:r w:rsidRPr="00BA4810">
        <w:rPr>
          <w:rFonts w:ascii="Times New Roman" w:hAnsi="Times New Roman" w:cs="Times New Roman"/>
          <w:i/>
          <w:sz w:val="24"/>
          <w:szCs w:val="24"/>
        </w:rPr>
        <w:t>Sumber : Data yang diolah dengan SPSS 23</w:t>
      </w:r>
    </w:p>
    <w:p w:rsidR="00F7434F" w:rsidRPr="00BA4810" w:rsidRDefault="00E37AFC" w:rsidP="00A80929">
      <w:pPr>
        <w:spacing w:after="0" w:line="240" w:lineRule="auto"/>
        <w:ind w:left="360" w:firstLine="426"/>
        <w:jc w:val="both"/>
        <w:rPr>
          <w:rFonts w:ascii="Times New Roman" w:eastAsia="Times New Roman" w:hAnsi="Times New Roman" w:cs="Times New Roman"/>
          <w:sz w:val="24"/>
          <w:szCs w:val="24"/>
        </w:rPr>
      </w:pPr>
      <w:r w:rsidRPr="00BA4810">
        <w:rPr>
          <w:rFonts w:ascii="Times New Roman" w:hAnsi="Times New Roman" w:cs="Times New Roman"/>
          <w:sz w:val="24"/>
          <w:szCs w:val="24"/>
        </w:rPr>
        <w:t xml:space="preserve">Berdasarkan </w:t>
      </w:r>
      <w:r w:rsidR="008E1EA9" w:rsidRPr="00BA4810">
        <w:rPr>
          <w:rFonts w:ascii="Times New Roman" w:hAnsi="Times New Roman" w:cs="Times New Roman"/>
          <w:sz w:val="24"/>
          <w:szCs w:val="24"/>
        </w:rPr>
        <w:t>tabel</w:t>
      </w:r>
      <w:r w:rsidRPr="00BA4810">
        <w:rPr>
          <w:rFonts w:ascii="Times New Roman" w:hAnsi="Times New Roman" w:cs="Times New Roman"/>
          <w:sz w:val="24"/>
          <w:szCs w:val="24"/>
        </w:rPr>
        <w:t xml:space="preserve"> 4.1</w:t>
      </w:r>
      <w:r w:rsidR="003E398F" w:rsidRPr="00BA4810">
        <w:rPr>
          <w:rFonts w:ascii="Times New Roman" w:hAnsi="Times New Roman" w:cs="Times New Roman"/>
          <w:sz w:val="24"/>
          <w:szCs w:val="24"/>
        </w:rPr>
        <w:t>0</w:t>
      </w:r>
      <w:r w:rsidRPr="00BA4810">
        <w:rPr>
          <w:rFonts w:ascii="Times New Roman" w:hAnsi="Times New Roman" w:cs="Times New Roman"/>
          <w:sz w:val="24"/>
          <w:szCs w:val="24"/>
        </w:rPr>
        <w:t xml:space="preserve"> diatas dapat dilihat bahwa </w:t>
      </w:r>
      <w:r w:rsidR="00461AF9" w:rsidRPr="00BA4810">
        <w:rPr>
          <w:rFonts w:ascii="Times New Roman" w:hAnsi="Times New Roman" w:cs="Times New Roman"/>
          <w:sz w:val="24"/>
          <w:szCs w:val="24"/>
        </w:rPr>
        <w:t xml:space="preserve">semua </w:t>
      </w:r>
      <w:r w:rsidR="00F7434F" w:rsidRPr="00BA4810">
        <w:rPr>
          <w:rFonts w:ascii="Times New Roman" w:eastAsia="Times New Roman" w:hAnsi="Times New Roman" w:cs="Times New Roman"/>
          <w:sz w:val="24"/>
          <w:szCs w:val="24"/>
        </w:rPr>
        <w:t xml:space="preserve">vaiabel </w:t>
      </w:r>
      <w:r w:rsidR="00461AF9" w:rsidRPr="00BA4810">
        <w:rPr>
          <w:rFonts w:ascii="Times New Roman" w:eastAsia="Times New Roman" w:hAnsi="Times New Roman" w:cs="Times New Roman"/>
          <w:sz w:val="24"/>
          <w:szCs w:val="24"/>
        </w:rPr>
        <w:t xml:space="preserve">dependen </w:t>
      </w:r>
      <w:r w:rsidR="00F7434F" w:rsidRPr="00BA4810">
        <w:rPr>
          <w:rFonts w:ascii="Times New Roman" w:eastAsia="Times New Roman" w:hAnsi="Times New Roman" w:cs="Times New Roman"/>
          <w:sz w:val="24"/>
          <w:szCs w:val="24"/>
        </w:rPr>
        <w:t xml:space="preserve">memiliki nilai </w:t>
      </w:r>
      <w:r w:rsidR="00F7434F" w:rsidRPr="00BA4810">
        <w:rPr>
          <w:rFonts w:ascii="Times New Roman" w:eastAsia="Times New Roman" w:hAnsi="Times New Roman" w:cs="Times New Roman"/>
          <w:i/>
          <w:sz w:val="24"/>
          <w:szCs w:val="24"/>
        </w:rPr>
        <w:t>tolerance</w:t>
      </w:r>
      <w:r w:rsidR="00F7434F" w:rsidRPr="00BA4810">
        <w:rPr>
          <w:rFonts w:ascii="Times New Roman" w:eastAsia="Times New Roman" w:hAnsi="Times New Roman" w:cs="Times New Roman"/>
          <w:sz w:val="24"/>
          <w:szCs w:val="24"/>
        </w:rPr>
        <w:t xml:space="preserve"> sebesar &gt; 0,1, serta </w:t>
      </w:r>
      <w:r w:rsidR="0086162B" w:rsidRPr="00BA4810">
        <w:rPr>
          <w:rFonts w:ascii="Times New Roman" w:eastAsia="Times New Roman" w:hAnsi="Times New Roman" w:cs="Times New Roman"/>
          <w:sz w:val="24"/>
          <w:szCs w:val="24"/>
        </w:rPr>
        <w:t>nilai</w:t>
      </w:r>
      <w:r w:rsidR="00F7434F" w:rsidRPr="00BA4810">
        <w:rPr>
          <w:rFonts w:ascii="Times New Roman" w:eastAsia="Times New Roman" w:hAnsi="Times New Roman" w:cs="Times New Roman"/>
          <w:sz w:val="24"/>
          <w:szCs w:val="24"/>
        </w:rPr>
        <w:t xml:space="preserve"> VIF &lt; 10. Jadi dapat disimpulkan bahwa variabel </w:t>
      </w:r>
      <w:r w:rsidR="00461AF9" w:rsidRPr="00BA4810">
        <w:rPr>
          <w:rFonts w:ascii="Times New Roman" w:eastAsia="Times New Roman" w:hAnsi="Times New Roman" w:cs="Times New Roman"/>
          <w:sz w:val="24"/>
          <w:szCs w:val="24"/>
        </w:rPr>
        <w:t>dependen</w:t>
      </w:r>
      <w:r w:rsidR="00F7434F" w:rsidRPr="00BA4810">
        <w:rPr>
          <w:rFonts w:ascii="Times New Roman" w:eastAsia="Times New Roman" w:hAnsi="Times New Roman" w:cs="Times New Roman"/>
          <w:sz w:val="24"/>
          <w:szCs w:val="24"/>
        </w:rPr>
        <w:t xml:space="preserve"> tidak mengalami masalah multikolinearitas.</w:t>
      </w:r>
    </w:p>
    <w:p w:rsidR="00E37AFC" w:rsidRPr="00BA4810" w:rsidRDefault="00E37AFC" w:rsidP="00A80929">
      <w:pPr>
        <w:pStyle w:val="ListParagraph"/>
        <w:numPr>
          <w:ilvl w:val="0"/>
          <w:numId w:val="8"/>
        </w:numPr>
        <w:shd w:val="clear" w:color="auto" w:fill="FFFFFF"/>
        <w:spacing w:after="0" w:line="240" w:lineRule="auto"/>
        <w:ind w:left="360"/>
        <w:jc w:val="both"/>
        <w:rPr>
          <w:rFonts w:ascii="Times New Roman" w:hAnsi="Times New Roman" w:cs="Times New Roman"/>
          <w:b/>
          <w:sz w:val="24"/>
          <w:szCs w:val="24"/>
        </w:rPr>
      </w:pPr>
      <w:r w:rsidRPr="00BA4810">
        <w:rPr>
          <w:rFonts w:ascii="Times New Roman" w:hAnsi="Times New Roman" w:cs="Times New Roman"/>
          <w:b/>
          <w:sz w:val="24"/>
          <w:szCs w:val="24"/>
        </w:rPr>
        <w:t xml:space="preserve">Hasil Uji Heteroskedastisitas </w:t>
      </w:r>
    </w:p>
    <w:p w:rsidR="00997C01" w:rsidRPr="00BA4810" w:rsidRDefault="0086162B" w:rsidP="00A80929">
      <w:pPr>
        <w:shd w:val="clear" w:color="auto" w:fill="FFFFFF"/>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Pengujian</w:t>
      </w:r>
      <w:r w:rsidR="00997C01" w:rsidRPr="00BA4810">
        <w:rPr>
          <w:rFonts w:ascii="Times New Roman" w:hAnsi="Times New Roman" w:cs="Times New Roman"/>
          <w:sz w:val="24"/>
          <w:szCs w:val="24"/>
        </w:rPr>
        <w:t xml:space="preserve"> heteroskedastisitas</w:t>
      </w:r>
      <w:r w:rsidRPr="00BA4810">
        <w:rPr>
          <w:rFonts w:ascii="Times New Roman" w:hAnsi="Times New Roman" w:cs="Times New Roman"/>
          <w:sz w:val="24"/>
          <w:szCs w:val="24"/>
        </w:rPr>
        <w:t xml:space="preserve"> dilihat dengan</w:t>
      </w:r>
      <w:r w:rsidR="00997C01" w:rsidRPr="00BA4810">
        <w:rPr>
          <w:rFonts w:ascii="Times New Roman" w:hAnsi="Times New Roman" w:cs="Times New Roman"/>
          <w:sz w:val="24"/>
          <w:szCs w:val="24"/>
        </w:rPr>
        <w:t xml:space="preserve"> uji glejser. Berikut ini disajikan hasil uji glejser</w:t>
      </w:r>
      <w:r w:rsidR="00045B0A" w:rsidRPr="00BA4810">
        <w:rPr>
          <w:rFonts w:ascii="Times New Roman" w:hAnsi="Times New Roman" w:cs="Times New Roman"/>
          <w:sz w:val="24"/>
          <w:szCs w:val="24"/>
        </w:rPr>
        <w:t xml:space="preserve">, </w:t>
      </w:r>
      <w:r w:rsidR="00CB3DC9" w:rsidRPr="00BA4810">
        <w:rPr>
          <w:rFonts w:ascii="Times New Roman" w:hAnsi="Times New Roman" w:cs="Times New Roman"/>
          <w:sz w:val="24"/>
          <w:szCs w:val="24"/>
        </w:rPr>
        <w:t xml:space="preserve">yaitu </w:t>
      </w:r>
      <w:r w:rsidR="00045B0A" w:rsidRPr="00BA4810">
        <w:rPr>
          <w:rFonts w:ascii="Times New Roman" w:hAnsi="Times New Roman" w:cs="Times New Roman"/>
          <w:sz w:val="24"/>
          <w:szCs w:val="24"/>
        </w:rPr>
        <w:t xml:space="preserve"> sebagai berikut</w:t>
      </w:r>
      <w:r w:rsidR="00997C01" w:rsidRPr="00BA4810">
        <w:rPr>
          <w:rFonts w:ascii="Times New Roman" w:hAnsi="Times New Roman" w:cs="Times New Roman"/>
          <w:sz w:val="24"/>
          <w:szCs w:val="24"/>
        </w:rPr>
        <w:t xml:space="preserve"> :</w:t>
      </w:r>
    </w:p>
    <w:p w:rsidR="00E37AFC" w:rsidRPr="00BA4810" w:rsidRDefault="003E398F" w:rsidP="00BA4810">
      <w:pPr>
        <w:spacing w:after="0" w:line="240" w:lineRule="auto"/>
        <w:ind w:left="360"/>
        <w:jc w:val="center"/>
        <w:rPr>
          <w:rFonts w:ascii="Times New Roman" w:hAnsi="Times New Roman" w:cs="Times New Roman"/>
          <w:b/>
          <w:bCs/>
          <w:sz w:val="24"/>
          <w:szCs w:val="24"/>
        </w:rPr>
      </w:pPr>
      <w:r w:rsidRPr="00BA4810">
        <w:rPr>
          <w:rFonts w:ascii="Times New Roman" w:hAnsi="Times New Roman" w:cs="Times New Roman"/>
          <w:b/>
          <w:sz w:val="24"/>
          <w:szCs w:val="24"/>
        </w:rPr>
        <w:t xml:space="preserve">Tabel </w:t>
      </w:r>
      <w:r w:rsidR="00F24E3D" w:rsidRPr="00BA4810">
        <w:rPr>
          <w:rFonts w:ascii="Times New Roman" w:hAnsi="Times New Roman" w:cs="Times New Roman"/>
          <w:b/>
          <w:sz w:val="24"/>
          <w:szCs w:val="24"/>
        </w:rPr>
        <w:t>6</w:t>
      </w:r>
      <w:r w:rsidR="00514131" w:rsidRPr="00BA4810">
        <w:rPr>
          <w:rFonts w:ascii="Times New Roman" w:hAnsi="Times New Roman" w:cs="Times New Roman"/>
          <w:b/>
          <w:sz w:val="24"/>
          <w:szCs w:val="24"/>
        </w:rPr>
        <w:t xml:space="preserve"> </w:t>
      </w:r>
      <w:r w:rsidR="00997C01" w:rsidRPr="00BA4810">
        <w:rPr>
          <w:rFonts w:ascii="Times New Roman" w:hAnsi="Times New Roman" w:cs="Times New Roman"/>
          <w:b/>
          <w:sz w:val="24"/>
          <w:szCs w:val="24"/>
        </w:rPr>
        <w:t>Hasil Uji Glejser</w:t>
      </w:r>
    </w:p>
    <w:tbl>
      <w:tblPr>
        <w:tblW w:w="3829" w:type="dxa"/>
        <w:jc w:val="center"/>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1"/>
        <w:gridCol w:w="1701"/>
        <w:gridCol w:w="1637"/>
      </w:tblGrid>
      <w:tr w:rsidR="00544AD7" w:rsidRPr="00BA4810" w:rsidTr="00BA4810">
        <w:trPr>
          <w:cantSplit/>
          <w:trHeight w:val="276"/>
          <w:jc w:val="center"/>
        </w:trPr>
        <w:tc>
          <w:tcPr>
            <w:tcW w:w="2192" w:type="dxa"/>
            <w:gridSpan w:val="2"/>
            <w:vMerge w:val="restart"/>
            <w:tcBorders>
              <w:top w:val="single" w:sz="16" w:space="0" w:color="000000"/>
              <w:left w:val="single" w:sz="16" w:space="0" w:color="000000"/>
              <w:bottom w:val="nil"/>
              <w:right w:val="nil"/>
            </w:tcBorders>
            <w:shd w:val="clear" w:color="auto" w:fill="FFFFFF"/>
            <w:vAlign w:val="bottom"/>
          </w:tcPr>
          <w:p w:rsidR="00544AD7" w:rsidRPr="00BA4810" w:rsidRDefault="00544AD7" w:rsidP="00BA4810">
            <w:pPr>
              <w:autoSpaceDE w:val="0"/>
              <w:autoSpaceDN w:val="0"/>
              <w:adjustRightInd w:val="0"/>
              <w:spacing w:after="0" w:line="240" w:lineRule="auto"/>
              <w:ind w:left="60" w:right="60"/>
              <w:jc w:val="center"/>
              <w:rPr>
                <w:rFonts w:ascii="Arial" w:eastAsia="Calibri" w:hAnsi="Arial" w:cs="Arial"/>
                <w:sz w:val="16"/>
                <w:szCs w:val="24"/>
              </w:rPr>
            </w:pPr>
            <w:r w:rsidRPr="00BA4810">
              <w:rPr>
                <w:rFonts w:ascii="Arial" w:eastAsia="Calibri" w:hAnsi="Arial" w:cs="Arial"/>
                <w:sz w:val="16"/>
                <w:szCs w:val="24"/>
              </w:rPr>
              <w:t>Model</w:t>
            </w:r>
          </w:p>
        </w:tc>
        <w:tc>
          <w:tcPr>
            <w:tcW w:w="1637" w:type="dxa"/>
            <w:vMerge w:val="restart"/>
            <w:tcBorders>
              <w:top w:val="single" w:sz="16" w:space="0" w:color="000000"/>
              <w:right w:val="single" w:sz="16" w:space="0" w:color="000000"/>
            </w:tcBorders>
            <w:shd w:val="clear" w:color="auto" w:fill="FFFFFF"/>
            <w:vAlign w:val="bottom"/>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Sig.</w:t>
            </w:r>
          </w:p>
        </w:tc>
      </w:tr>
      <w:tr w:rsidR="00544AD7" w:rsidRPr="00BA4810" w:rsidTr="00BA4810">
        <w:trPr>
          <w:cantSplit/>
          <w:trHeight w:val="276"/>
          <w:jc w:val="center"/>
        </w:trPr>
        <w:tc>
          <w:tcPr>
            <w:tcW w:w="2192" w:type="dxa"/>
            <w:gridSpan w:val="2"/>
            <w:vMerge/>
            <w:tcBorders>
              <w:top w:val="single" w:sz="16" w:space="0" w:color="000000"/>
              <w:left w:val="single" w:sz="16" w:space="0" w:color="000000"/>
              <w:bottom w:val="nil"/>
              <w:right w:val="nil"/>
            </w:tcBorders>
            <w:shd w:val="clear" w:color="auto" w:fill="FFFFFF"/>
            <w:vAlign w:val="bottom"/>
          </w:tcPr>
          <w:p w:rsidR="00544AD7" w:rsidRPr="00BA4810" w:rsidRDefault="00544AD7" w:rsidP="00A80929">
            <w:pPr>
              <w:autoSpaceDE w:val="0"/>
              <w:autoSpaceDN w:val="0"/>
              <w:adjustRightInd w:val="0"/>
              <w:spacing w:after="0" w:line="240" w:lineRule="auto"/>
              <w:jc w:val="both"/>
              <w:rPr>
                <w:rFonts w:ascii="Arial" w:eastAsia="Calibri" w:hAnsi="Arial" w:cs="Arial"/>
                <w:sz w:val="16"/>
                <w:szCs w:val="24"/>
              </w:rPr>
            </w:pPr>
          </w:p>
        </w:tc>
        <w:tc>
          <w:tcPr>
            <w:tcW w:w="1637" w:type="dxa"/>
            <w:vMerge/>
            <w:tcBorders>
              <w:top w:val="single" w:sz="16" w:space="0" w:color="000000"/>
              <w:right w:val="single" w:sz="16" w:space="0" w:color="000000"/>
            </w:tcBorders>
            <w:shd w:val="clear" w:color="auto" w:fill="FFFFFF"/>
            <w:vAlign w:val="bottom"/>
          </w:tcPr>
          <w:p w:rsidR="00544AD7" w:rsidRPr="00BA4810" w:rsidRDefault="00544AD7" w:rsidP="00A80929">
            <w:pPr>
              <w:autoSpaceDE w:val="0"/>
              <w:autoSpaceDN w:val="0"/>
              <w:adjustRightInd w:val="0"/>
              <w:spacing w:after="0" w:line="240" w:lineRule="auto"/>
              <w:jc w:val="both"/>
              <w:rPr>
                <w:rFonts w:ascii="Arial" w:eastAsia="Calibri" w:hAnsi="Arial" w:cs="Arial"/>
                <w:sz w:val="16"/>
                <w:szCs w:val="24"/>
              </w:rPr>
            </w:pPr>
          </w:p>
        </w:tc>
      </w:tr>
      <w:tr w:rsidR="00544AD7" w:rsidRPr="00BA4810" w:rsidTr="00BA4810">
        <w:trPr>
          <w:cantSplit/>
          <w:trHeight w:val="20"/>
          <w:jc w:val="center"/>
        </w:trPr>
        <w:tc>
          <w:tcPr>
            <w:tcW w:w="491" w:type="dxa"/>
            <w:vMerge w:val="restart"/>
            <w:tcBorders>
              <w:top w:val="single" w:sz="16" w:space="0" w:color="000000"/>
              <w:left w:val="single" w:sz="16" w:space="0" w:color="000000"/>
              <w:bottom w:val="single" w:sz="16" w:space="0" w:color="000000"/>
              <w:right w:val="nil"/>
            </w:tcBorders>
            <w:shd w:val="clear" w:color="auto" w:fill="FFFFFF"/>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1</w:t>
            </w:r>
          </w:p>
        </w:tc>
        <w:tc>
          <w:tcPr>
            <w:tcW w:w="1701" w:type="dxa"/>
            <w:tcBorders>
              <w:top w:val="single" w:sz="16" w:space="0" w:color="000000"/>
              <w:left w:val="nil"/>
              <w:bottom w:val="nil"/>
              <w:right w:val="single" w:sz="16" w:space="0" w:color="000000"/>
            </w:tcBorders>
            <w:shd w:val="clear" w:color="auto" w:fill="FFFFFF"/>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(Constant)</w:t>
            </w:r>
          </w:p>
        </w:tc>
        <w:tc>
          <w:tcPr>
            <w:tcW w:w="1637" w:type="dxa"/>
            <w:tcBorders>
              <w:top w:val="single" w:sz="16" w:space="0" w:color="000000"/>
              <w:bottom w:val="nil"/>
              <w:right w:val="single" w:sz="16" w:space="0" w:color="000000"/>
            </w:tcBorders>
            <w:shd w:val="clear" w:color="auto" w:fill="FFFFFF"/>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0.374</w:t>
            </w:r>
          </w:p>
        </w:tc>
      </w:tr>
      <w:tr w:rsidR="00544AD7" w:rsidRPr="00BA4810" w:rsidTr="00BA4810">
        <w:trPr>
          <w:cantSplit/>
          <w:trHeight w:val="20"/>
          <w:jc w:val="center"/>
        </w:trPr>
        <w:tc>
          <w:tcPr>
            <w:tcW w:w="491" w:type="dxa"/>
            <w:vMerge/>
            <w:tcBorders>
              <w:top w:val="single" w:sz="16" w:space="0" w:color="000000"/>
              <w:left w:val="single" w:sz="16" w:space="0" w:color="000000"/>
              <w:bottom w:val="single" w:sz="16" w:space="0" w:color="000000"/>
              <w:right w:val="nil"/>
            </w:tcBorders>
            <w:shd w:val="clear" w:color="auto" w:fill="FFFFFF"/>
          </w:tcPr>
          <w:p w:rsidR="00544AD7" w:rsidRPr="00BA4810" w:rsidRDefault="00544AD7" w:rsidP="00A80929">
            <w:pPr>
              <w:autoSpaceDE w:val="0"/>
              <w:autoSpaceDN w:val="0"/>
              <w:adjustRightInd w:val="0"/>
              <w:spacing w:after="0" w:line="240" w:lineRule="auto"/>
              <w:jc w:val="both"/>
              <w:rPr>
                <w:rFonts w:ascii="Arial" w:eastAsia="Calibri" w:hAnsi="Arial" w:cs="Arial"/>
                <w:sz w:val="16"/>
                <w:szCs w:val="24"/>
              </w:rPr>
            </w:pPr>
          </w:p>
        </w:tc>
        <w:tc>
          <w:tcPr>
            <w:tcW w:w="1701" w:type="dxa"/>
            <w:tcBorders>
              <w:top w:val="nil"/>
              <w:left w:val="nil"/>
              <w:bottom w:val="nil"/>
              <w:right w:val="single" w:sz="16" w:space="0" w:color="000000"/>
            </w:tcBorders>
            <w:shd w:val="clear" w:color="auto" w:fill="FFFFFF"/>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CR</w:t>
            </w:r>
          </w:p>
        </w:tc>
        <w:tc>
          <w:tcPr>
            <w:tcW w:w="1637" w:type="dxa"/>
            <w:tcBorders>
              <w:top w:val="nil"/>
              <w:bottom w:val="nil"/>
              <w:right w:val="single" w:sz="16" w:space="0" w:color="000000"/>
            </w:tcBorders>
            <w:shd w:val="clear" w:color="auto" w:fill="FFFFFF"/>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0.087</w:t>
            </w:r>
          </w:p>
        </w:tc>
      </w:tr>
      <w:tr w:rsidR="00544AD7" w:rsidRPr="00BA4810" w:rsidTr="00BA4810">
        <w:trPr>
          <w:cantSplit/>
          <w:trHeight w:val="20"/>
          <w:jc w:val="center"/>
        </w:trPr>
        <w:tc>
          <w:tcPr>
            <w:tcW w:w="491" w:type="dxa"/>
            <w:vMerge/>
            <w:tcBorders>
              <w:top w:val="single" w:sz="16" w:space="0" w:color="000000"/>
              <w:left w:val="single" w:sz="16" w:space="0" w:color="000000"/>
              <w:bottom w:val="single" w:sz="16" w:space="0" w:color="000000"/>
              <w:right w:val="nil"/>
            </w:tcBorders>
            <w:shd w:val="clear" w:color="auto" w:fill="FFFFFF"/>
          </w:tcPr>
          <w:p w:rsidR="00544AD7" w:rsidRPr="00BA4810" w:rsidRDefault="00544AD7" w:rsidP="00A80929">
            <w:pPr>
              <w:autoSpaceDE w:val="0"/>
              <w:autoSpaceDN w:val="0"/>
              <w:adjustRightInd w:val="0"/>
              <w:spacing w:after="0" w:line="240" w:lineRule="auto"/>
              <w:jc w:val="both"/>
              <w:rPr>
                <w:rFonts w:ascii="Arial" w:eastAsia="Calibri" w:hAnsi="Arial" w:cs="Arial"/>
                <w:sz w:val="16"/>
                <w:szCs w:val="24"/>
              </w:rPr>
            </w:pPr>
          </w:p>
        </w:tc>
        <w:tc>
          <w:tcPr>
            <w:tcW w:w="1701" w:type="dxa"/>
            <w:tcBorders>
              <w:top w:val="nil"/>
              <w:left w:val="nil"/>
              <w:bottom w:val="nil"/>
              <w:right w:val="single" w:sz="16" w:space="0" w:color="000000"/>
            </w:tcBorders>
            <w:shd w:val="clear" w:color="auto" w:fill="FFFFFF"/>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DTER</w:t>
            </w:r>
          </w:p>
        </w:tc>
        <w:tc>
          <w:tcPr>
            <w:tcW w:w="1637" w:type="dxa"/>
            <w:tcBorders>
              <w:top w:val="nil"/>
              <w:bottom w:val="nil"/>
              <w:right w:val="single" w:sz="16" w:space="0" w:color="000000"/>
            </w:tcBorders>
            <w:shd w:val="clear" w:color="auto" w:fill="FFFFFF"/>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0.055</w:t>
            </w:r>
          </w:p>
        </w:tc>
      </w:tr>
      <w:tr w:rsidR="00544AD7" w:rsidRPr="00BA4810" w:rsidTr="00BA4810">
        <w:trPr>
          <w:cantSplit/>
          <w:trHeight w:val="20"/>
          <w:jc w:val="center"/>
        </w:trPr>
        <w:tc>
          <w:tcPr>
            <w:tcW w:w="491" w:type="dxa"/>
            <w:vMerge/>
            <w:tcBorders>
              <w:top w:val="single" w:sz="16" w:space="0" w:color="000000"/>
              <w:left w:val="single" w:sz="16" w:space="0" w:color="000000"/>
              <w:bottom w:val="single" w:sz="16" w:space="0" w:color="000000"/>
              <w:right w:val="nil"/>
            </w:tcBorders>
            <w:shd w:val="clear" w:color="auto" w:fill="FFFFFF"/>
          </w:tcPr>
          <w:p w:rsidR="00544AD7" w:rsidRPr="00BA4810" w:rsidRDefault="00544AD7" w:rsidP="00A80929">
            <w:pPr>
              <w:autoSpaceDE w:val="0"/>
              <w:autoSpaceDN w:val="0"/>
              <w:adjustRightInd w:val="0"/>
              <w:spacing w:after="0" w:line="240" w:lineRule="auto"/>
              <w:jc w:val="both"/>
              <w:rPr>
                <w:rFonts w:ascii="Arial" w:eastAsia="Calibri" w:hAnsi="Arial" w:cs="Arial"/>
                <w:sz w:val="16"/>
                <w:szCs w:val="24"/>
              </w:rPr>
            </w:pPr>
          </w:p>
        </w:tc>
        <w:tc>
          <w:tcPr>
            <w:tcW w:w="1701" w:type="dxa"/>
            <w:tcBorders>
              <w:top w:val="nil"/>
              <w:left w:val="nil"/>
              <w:bottom w:val="single" w:sz="16" w:space="0" w:color="000000"/>
              <w:right w:val="single" w:sz="16" w:space="0" w:color="000000"/>
            </w:tcBorders>
            <w:shd w:val="clear" w:color="auto" w:fill="FFFFFF"/>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WCTO</w:t>
            </w:r>
          </w:p>
        </w:tc>
        <w:tc>
          <w:tcPr>
            <w:tcW w:w="1637" w:type="dxa"/>
            <w:tcBorders>
              <w:top w:val="nil"/>
              <w:bottom w:val="single" w:sz="16" w:space="0" w:color="000000"/>
              <w:right w:val="single" w:sz="16" w:space="0" w:color="000000"/>
            </w:tcBorders>
            <w:shd w:val="clear" w:color="auto" w:fill="FFFFFF"/>
            <w:vAlign w:val="center"/>
          </w:tcPr>
          <w:p w:rsidR="00544AD7" w:rsidRPr="00BA4810" w:rsidRDefault="00544AD7" w:rsidP="00A80929">
            <w:pPr>
              <w:autoSpaceDE w:val="0"/>
              <w:autoSpaceDN w:val="0"/>
              <w:adjustRightInd w:val="0"/>
              <w:spacing w:after="0" w:line="240" w:lineRule="auto"/>
              <w:ind w:left="60" w:right="60"/>
              <w:jc w:val="both"/>
              <w:rPr>
                <w:rFonts w:ascii="Arial" w:eastAsia="Calibri" w:hAnsi="Arial" w:cs="Arial"/>
                <w:sz w:val="16"/>
                <w:szCs w:val="24"/>
              </w:rPr>
            </w:pPr>
            <w:r w:rsidRPr="00BA4810">
              <w:rPr>
                <w:rFonts w:ascii="Arial" w:eastAsia="Calibri" w:hAnsi="Arial" w:cs="Arial"/>
                <w:sz w:val="16"/>
                <w:szCs w:val="24"/>
              </w:rPr>
              <w:t>0.303</w:t>
            </w:r>
          </w:p>
        </w:tc>
      </w:tr>
    </w:tbl>
    <w:p w:rsidR="009C5B7F" w:rsidRPr="00BA4810" w:rsidRDefault="00E14080" w:rsidP="00BA4810">
      <w:pPr>
        <w:autoSpaceDE w:val="0"/>
        <w:autoSpaceDN w:val="0"/>
        <w:adjustRightInd w:val="0"/>
        <w:spacing w:after="0" w:line="240" w:lineRule="auto"/>
        <w:ind w:left="360"/>
        <w:jc w:val="center"/>
        <w:rPr>
          <w:rFonts w:ascii="Times New Roman" w:hAnsi="Times New Roman" w:cs="Times New Roman"/>
          <w:i/>
          <w:sz w:val="24"/>
          <w:szCs w:val="24"/>
        </w:rPr>
      </w:pPr>
      <w:r w:rsidRPr="00BA4810">
        <w:rPr>
          <w:rFonts w:ascii="Times New Roman" w:hAnsi="Times New Roman" w:cs="Times New Roman"/>
          <w:i/>
          <w:sz w:val="24"/>
          <w:szCs w:val="24"/>
        </w:rPr>
        <w:t>Sumber : Data yang diolah dengan SPSS 23</w:t>
      </w:r>
    </w:p>
    <w:p w:rsidR="00514131" w:rsidRPr="00BA4810" w:rsidRDefault="00997C01" w:rsidP="00A80929">
      <w:pPr>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lastRenderedPageBreak/>
        <w:t xml:space="preserve">Berdasarkan hasil pengujian heteroskedastisitas dengan menggunakan uji </w:t>
      </w:r>
      <w:r w:rsidRPr="00BA4810">
        <w:rPr>
          <w:rFonts w:ascii="Times New Roman" w:hAnsi="Times New Roman" w:cs="Times New Roman"/>
          <w:i/>
          <w:sz w:val="24"/>
          <w:szCs w:val="24"/>
        </w:rPr>
        <w:t>glejser</w:t>
      </w:r>
      <w:r w:rsidRPr="00BA4810">
        <w:rPr>
          <w:rFonts w:ascii="Times New Roman" w:hAnsi="Times New Roman" w:cs="Times New Roman"/>
          <w:sz w:val="24"/>
          <w:szCs w:val="24"/>
        </w:rPr>
        <w:t xml:space="preserve">, dapat dilihat bahwa </w:t>
      </w:r>
      <w:r w:rsidR="00461AF9" w:rsidRPr="00BA4810">
        <w:rPr>
          <w:rFonts w:ascii="Times New Roman" w:hAnsi="Times New Roman" w:cs="Times New Roman"/>
          <w:sz w:val="24"/>
          <w:szCs w:val="24"/>
        </w:rPr>
        <w:t xml:space="preserve">bahwa semua </w:t>
      </w:r>
      <w:r w:rsidR="00461AF9" w:rsidRPr="00BA4810">
        <w:rPr>
          <w:rFonts w:ascii="Times New Roman" w:eastAsia="Times New Roman" w:hAnsi="Times New Roman" w:cs="Times New Roman"/>
          <w:sz w:val="24"/>
          <w:szCs w:val="24"/>
        </w:rPr>
        <w:t xml:space="preserve">vaiabel dependen memiliki nilai  sig </w:t>
      </w:r>
      <w:r w:rsidR="00431C6A" w:rsidRPr="00BA4810">
        <w:rPr>
          <w:rFonts w:ascii="Times New Roman" w:eastAsia="Times New Roman" w:hAnsi="Times New Roman" w:cs="Times New Roman"/>
          <w:sz w:val="24"/>
          <w:szCs w:val="24"/>
        </w:rPr>
        <w:t xml:space="preserve">&gt; 0,05, </w:t>
      </w:r>
      <w:r w:rsidR="00CF71F8" w:rsidRPr="00BA4810">
        <w:rPr>
          <w:rFonts w:ascii="Times New Roman" w:eastAsia="Times New Roman" w:hAnsi="Times New Roman" w:cs="Times New Roman"/>
          <w:sz w:val="24"/>
          <w:szCs w:val="24"/>
        </w:rPr>
        <w:t xml:space="preserve">sehingga </w:t>
      </w:r>
      <w:r w:rsidR="00461AF9" w:rsidRPr="00BA4810">
        <w:rPr>
          <w:rFonts w:ascii="Times New Roman" w:eastAsia="Times New Roman" w:hAnsi="Times New Roman" w:cs="Times New Roman"/>
          <w:sz w:val="24"/>
          <w:szCs w:val="24"/>
        </w:rPr>
        <w:t xml:space="preserve">semua </w:t>
      </w:r>
      <w:r w:rsidR="00CF71F8" w:rsidRPr="00BA4810">
        <w:rPr>
          <w:rFonts w:ascii="Times New Roman" w:hAnsi="Times New Roman" w:cs="Times New Roman"/>
          <w:sz w:val="24"/>
          <w:szCs w:val="24"/>
        </w:rPr>
        <w:t xml:space="preserve">variabel </w:t>
      </w:r>
      <w:r w:rsidR="00461AF9" w:rsidRPr="00BA4810">
        <w:rPr>
          <w:rFonts w:ascii="Times New Roman" w:hAnsi="Times New Roman" w:cs="Times New Roman"/>
          <w:sz w:val="24"/>
          <w:szCs w:val="24"/>
        </w:rPr>
        <w:t>dependen</w:t>
      </w:r>
      <w:r w:rsidR="00CF71F8" w:rsidRPr="00BA4810">
        <w:rPr>
          <w:rFonts w:ascii="Times New Roman" w:hAnsi="Times New Roman" w:cs="Times New Roman"/>
          <w:sz w:val="24"/>
          <w:szCs w:val="24"/>
        </w:rPr>
        <w:t xml:space="preserve"> terbebas dari masalah heteroskedastisitas.</w:t>
      </w:r>
      <w:r w:rsidR="005F3A9E" w:rsidRPr="00BA4810">
        <w:rPr>
          <w:rFonts w:ascii="Times New Roman" w:hAnsi="Times New Roman" w:cs="Times New Roman"/>
          <w:sz w:val="24"/>
          <w:szCs w:val="24"/>
        </w:rPr>
        <w:t xml:space="preserve"> </w:t>
      </w:r>
    </w:p>
    <w:p w:rsidR="00A80929" w:rsidRPr="00BA4810" w:rsidRDefault="00A80929" w:rsidP="00A80929">
      <w:pPr>
        <w:spacing w:after="0" w:line="240" w:lineRule="auto"/>
        <w:ind w:left="360" w:firstLine="426"/>
        <w:jc w:val="both"/>
        <w:rPr>
          <w:rFonts w:ascii="Times New Roman" w:hAnsi="Times New Roman" w:cs="Times New Roman"/>
          <w:sz w:val="24"/>
          <w:szCs w:val="24"/>
        </w:rPr>
      </w:pPr>
    </w:p>
    <w:p w:rsidR="00510C80" w:rsidRPr="00BA4810" w:rsidRDefault="00510C80"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Analisa Regresi Linear Berganda</w:t>
      </w:r>
    </w:p>
    <w:p w:rsidR="00510C80" w:rsidRPr="00BA4810" w:rsidRDefault="00510C80"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Berikut adalah hasil pengolahan datanya dengan bantuan software SPSS 23 </w:t>
      </w:r>
      <w:r w:rsidR="00C06350" w:rsidRPr="00BA4810">
        <w:rPr>
          <w:rFonts w:ascii="Times New Roman" w:hAnsi="Times New Roman" w:cs="Times New Roman"/>
          <w:sz w:val="24"/>
          <w:szCs w:val="24"/>
        </w:rPr>
        <w:t xml:space="preserve">yang </w:t>
      </w:r>
      <w:r w:rsidR="009C5B7F" w:rsidRPr="00BA4810">
        <w:rPr>
          <w:rFonts w:ascii="Times New Roman" w:hAnsi="Times New Roman" w:cs="Times New Roman"/>
          <w:sz w:val="24"/>
          <w:szCs w:val="24"/>
        </w:rPr>
        <w:t xml:space="preserve">disajikan dalam tabel sebagai berikut </w:t>
      </w:r>
      <w:r w:rsidRPr="00BA4810">
        <w:rPr>
          <w:rFonts w:ascii="Times New Roman" w:hAnsi="Times New Roman" w:cs="Times New Roman"/>
          <w:sz w:val="24"/>
          <w:szCs w:val="24"/>
        </w:rPr>
        <w:t>:</w:t>
      </w:r>
    </w:p>
    <w:p w:rsidR="00510C80" w:rsidRPr="00BA4810" w:rsidRDefault="00510C80" w:rsidP="00BA4810">
      <w:pPr>
        <w:spacing w:after="0" w:line="240" w:lineRule="auto"/>
        <w:jc w:val="center"/>
        <w:rPr>
          <w:rFonts w:ascii="Times New Roman" w:hAnsi="Times New Roman" w:cs="Times New Roman"/>
          <w:b/>
          <w:sz w:val="24"/>
          <w:szCs w:val="24"/>
        </w:rPr>
      </w:pPr>
      <w:r w:rsidRPr="00BA4810">
        <w:rPr>
          <w:rFonts w:ascii="Times New Roman" w:hAnsi="Times New Roman" w:cs="Times New Roman"/>
          <w:b/>
          <w:sz w:val="24"/>
          <w:szCs w:val="24"/>
        </w:rPr>
        <w:t xml:space="preserve">Tabel </w:t>
      </w:r>
      <w:r w:rsidR="00F24E3D" w:rsidRPr="00BA4810">
        <w:rPr>
          <w:rFonts w:ascii="Times New Roman" w:hAnsi="Times New Roman" w:cs="Times New Roman"/>
          <w:b/>
          <w:sz w:val="24"/>
          <w:szCs w:val="24"/>
        </w:rPr>
        <w:t>7</w:t>
      </w:r>
      <w:r w:rsidR="00F00BD0" w:rsidRPr="00BA4810">
        <w:rPr>
          <w:rFonts w:ascii="Times New Roman" w:hAnsi="Times New Roman" w:cs="Times New Roman"/>
          <w:b/>
          <w:sz w:val="24"/>
          <w:szCs w:val="24"/>
        </w:rPr>
        <w:t xml:space="preserve"> </w:t>
      </w:r>
      <w:r w:rsidRPr="00BA4810">
        <w:rPr>
          <w:rFonts w:ascii="Times New Roman" w:hAnsi="Times New Roman" w:cs="Times New Roman"/>
          <w:b/>
          <w:sz w:val="24"/>
          <w:szCs w:val="24"/>
        </w:rPr>
        <w:t>Hasil Analisa Regresi Linear Berganda</w:t>
      </w: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3"/>
        <w:gridCol w:w="1257"/>
        <w:gridCol w:w="992"/>
        <w:gridCol w:w="1276"/>
        <w:gridCol w:w="1701"/>
        <w:gridCol w:w="850"/>
        <w:gridCol w:w="709"/>
      </w:tblGrid>
      <w:tr w:rsidR="009C5B7F" w:rsidRPr="00BA4810" w:rsidTr="00BA4810">
        <w:trPr>
          <w:cantSplit/>
          <w:trHeight w:val="113"/>
          <w:jc w:val="center"/>
        </w:trPr>
        <w:tc>
          <w:tcPr>
            <w:tcW w:w="7088" w:type="dxa"/>
            <w:gridSpan w:val="7"/>
            <w:tcBorders>
              <w:top w:val="nil"/>
              <w:left w:val="nil"/>
              <w:bottom w:val="nil"/>
              <w:right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b/>
                <w:bCs/>
                <w:sz w:val="20"/>
                <w:szCs w:val="24"/>
              </w:rPr>
              <w:t>Coefficients</w:t>
            </w:r>
            <w:r w:rsidRPr="00BA4810">
              <w:rPr>
                <w:rFonts w:ascii="Arial" w:eastAsia="Calibri" w:hAnsi="Arial" w:cs="Arial"/>
                <w:b/>
                <w:bCs/>
                <w:sz w:val="20"/>
                <w:szCs w:val="24"/>
                <w:vertAlign w:val="superscript"/>
              </w:rPr>
              <w:t>a</w:t>
            </w:r>
          </w:p>
        </w:tc>
      </w:tr>
      <w:tr w:rsidR="009C5B7F" w:rsidRPr="00BA4810" w:rsidTr="00BA4810">
        <w:trPr>
          <w:cantSplit/>
          <w:trHeight w:val="113"/>
          <w:jc w:val="center"/>
        </w:trPr>
        <w:tc>
          <w:tcPr>
            <w:tcW w:w="1560" w:type="dxa"/>
            <w:gridSpan w:val="2"/>
            <w:vMerge w:val="restart"/>
            <w:tcBorders>
              <w:top w:val="single" w:sz="16" w:space="0" w:color="000000"/>
              <w:left w:val="single" w:sz="16" w:space="0" w:color="000000"/>
              <w:bottom w:val="nil"/>
              <w:right w:val="nil"/>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Model</w:t>
            </w:r>
          </w:p>
        </w:tc>
        <w:tc>
          <w:tcPr>
            <w:tcW w:w="2268" w:type="dxa"/>
            <w:gridSpan w:val="2"/>
            <w:tcBorders>
              <w:top w:val="single" w:sz="16" w:space="0" w:color="000000"/>
              <w:left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Unstandardized Coefficients</w:t>
            </w:r>
          </w:p>
        </w:tc>
        <w:tc>
          <w:tcPr>
            <w:tcW w:w="1701" w:type="dxa"/>
            <w:tcBorders>
              <w:top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Standardized Coefficients</w:t>
            </w:r>
          </w:p>
        </w:tc>
        <w:tc>
          <w:tcPr>
            <w:tcW w:w="850" w:type="dxa"/>
            <w:vMerge w:val="restart"/>
            <w:tcBorders>
              <w:top w:val="single" w:sz="16" w:space="0" w:color="000000"/>
            </w:tcBorders>
            <w:shd w:val="clear" w:color="auto" w:fill="FFFFFF"/>
            <w:vAlign w:val="bottom"/>
          </w:tcPr>
          <w:p w:rsidR="009C5B7F" w:rsidRPr="00BA4810" w:rsidRDefault="0024164C"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T</w:t>
            </w:r>
          </w:p>
        </w:tc>
        <w:tc>
          <w:tcPr>
            <w:tcW w:w="709" w:type="dxa"/>
            <w:vMerge w:val="restart"/>
            <w:tcBorders>
              <w:top w:val="single" w:sz="16" w:space="0" w:color="000000"/>
              <w:right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Sig.</w:t>
            </w:r>
          </w:p>
        </w:tc>
      </w:tr>
      <w:tr w:rsidR="009C5B7F" w:rsidRPr="00BA4810" w:rsidTr="00BA4810">
        <w:trPr>
          <w:cantSplit/>
          <w:trHeight w:val="113"/>
          <w:jc w:val="center"/>
        </w:trPr>
        <w:tc>
          <w:tcPr>
            <w:tcW w:w="1560" w:type="dxa"/>
            <w:gridSpan w:val="2"/>
            <w:vMerge/>
            <w:tcBorders>
              <w:top w:val="single" w:sz="16" w:space="0" w:color="000000"/>
              <w:left w:val="single" w:sz="16" w:space="0" w:color="000000"/>
              <w:bottom w:val="nil"/>
              <w:right w:val="nil"/>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p>
        </w:tc>
        <w:tc>
          <w:tcPr>
            <w:tcW w:w="992" w:type="dxa"/>
            <w:tcBorders>
              <w:left w:val="single" w:sz="16" w:space="0" w:color="000000"/>
              <w:bottom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B</w:t>
            </w:r>
          </w:p>
        </w:tc>
        <w:tc>
          <w:tcPr>
            <w:tcW w:w="1276" w:type="dxa"/>
            <w:tcBorders>
              <w:bottom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Std. Error</w:t>
            </w:r>
          </w:p>
        </w:tc>
        <w:tc>
          <w:tcPr>
            <w:tcW w:w="1701" w:type="dxa"/>
            <w:tcBorders>
              <w:bottom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Beta</w:t>
            </w:r>
          </w:p>
        </w:tc>
        <w:tc>
          <w:tcPr>
            <w:tcW w:w="850" w:type="dxa"/>
            <w:vMerge/>
            <w:tcBorders>
              <w:top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p>
        </w:tc>
        <w:tc>
          <w:tcPr>
            <w:tcW w:w="709" w:type="dxa"/>
            <w:vMerge/>
            <w:tcBorders>
              <w:top w:val="single" w:sz="16" w:space="0" w:color="000000"/>
              <w:right w:val="single" w:sz="16" w:space="0" w:color="000000"/>
            </w:tcBorders>
            <w:shd w:val="clear" w:color="auto" w:fill="FFFFFF"/>
            <w:vAlign w:val="bottom"/>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p>
        </w:tc>
      </w:tr>
      <w:tr w:rsidR="009C5B7F" w:rsidRPr="00BA4810" w:rsidTr="00BA4810">
        <w:trPr>
          <w:cantSplit/>
          <w:trHeight w:val="113"/>
          <w:jc w:val="center"/>
        </w:trPr>
        <w:tc>
          <w:tcPr>
            <w:tcW w:w="303" w:type="dxa"/>
            <w:vMerge w:val="restart"/>
            <w:tcBorders>
              <w:top w:val="single" w:sz="16" w:space="0" w:color="000000"/>
              <w:left w:val="single" w:sz="16" w:space="0" w:color="000000"/>
              <w:bottom w:val="single" w:sz="16" w:space="0" w:color="000000"/>
              <w:right w:val="nil"/>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1</w:t>
            </w:r>
          </w:p>
        </w:tc>
        <w:tc>
          <w:tcPr>
            <w:tcW w:w="1257" w:type="dxa"/>
            <w:tcBorders>
              <w:top w:val="single" w:sz="16" w:space="0" w:color="000000"/>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(Constant)</w:t>
            </w:r>
          </w:p>
        </w:tc>
        <w:tc>
          <w:tcPr>
            <w:tcW w:w="992" w:type="dxa"/>
            <w:tcBorders>
              <w:top w:val="single" w:sz="16" w:space="0" w:color="000000"/>
              <w:left w:val="single" w:sz="16" w:space="0" w:color="000000"/>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.005</w:t>
            </w:r>
          </w:p>
        </w:tc>
        <w:tc>
          <w:tcPr>
            <w:tcW w:w="1276" w:type="dxa"/>
            <w:tcBorders>
              <w:top w:val="single" w:sz="16" w:space="0" w:color="000000"/>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.004</w:t>
            </w:r>
          </w:p>
        </w:tc>
        <w:tc>
          <w:tcPr>
            <w:tcW w:w="1701" w:type="dxa"/>
            <w:tcBorders>
              <w:top w:val="single" w:sz="16" w:space="0" w:color="000000"/>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Times New Roman" w:eastAsia="Calibri" w:hAnsi="Times New Roman" w:cs="Times New Roman"/>
                <w:sz w:val="20"/>
                <w:szCs w:val="24"/>
              </w:rPr>
            </w:pPr>
          </w:p>
        </w:tc>
        <w:tc>
          <w:tcPr>
            <w:tcW w:w="850" w:type="dxa"/>
            <w:tcBorders>
              <w:top w:val="single" w:sz="16" w:space="0" w:color="000000"/>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1.306</w:t>
            </w:r>
          </w:p>
        </w:tc>
        <w:tc>
          <w:tcPr>
            <w:tcW w:w="709" w:type="dxa"/>
            <w:tcBorders>
              <w:top w:val="single" w:sz="16" w:space="0" w:color="000000"/>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.197</w:t>
            </w:r>
          </w:p>
        </w:tc>
      </w:tr>
      <w:tr w:rsidR="009C5B7F" w:rsidRPr="00BA4810" w:rsidTr="00BA4810">
        <w:trPr>
          <w:cantSplit/>
          <w:trHeight w:val="113"/>
          <w:jc w:val="center"/>
        </w:trPr>
        <w:tc>
          <w:tcPr>
            <w:tcW w:w="303" w:type="dxa"/>
            <w:vMerge/>
            <w:tcBorders>
              <w:top w:val="single" w:sz="16" w:space="0" w:color="000000"/>
              <w:left w:val="single" w:sz="16" w:space="0" w:color="000000"/>
              <w:bottom w:val="single" w:sz="16" w:space="0" w:color="000000"/>
              <w:right w:val="nil"/>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p>
        </w:tc>
        <w:tc>
          <w:tcPr>
            <w:tcW w:w="1257"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CR</w:t>
            </w:r>
          </w:p>
        </w:tc>
        <w:tc>
          <w:tcPr>
            <w:tcW w:w="992" w:type="dxa"/>
            <w:tcBorders>
              <w:top w:val="nil"/>
              <w:left w:val="single" w:sz="16" w:space="0" w:color="000000"/>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.007</w:t>
            </w:r>
          </w:p>
        </w:tc>
        <w:tc>
          <w:tcPr>
            <w:tcW w:w="1276" w:type="dxa"/>
            <w:tcBorders>
              <w:top w:val="nil"/>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.001</w:t>
            </w:r>
          </w:p>
        </w:tc>
        <w:tc>
          <w:tcPr>
            <w:tcW w:w="1701" w:type="dxa"/>
            <w:tcBorders>
              <w:top w:val="nil"/>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.604</w:t>
            </w:r>
          </w:p>
        </w:tc>
        <w:tc>
          <w:tcPr>
            <w:tcW w:w="850" w:type="dxa"/>
            <w:tcBorders>
              <w:top w:val="nil"/>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4.696</w:t>
            </w:r>
          </w:p>
        </w:tc>
        <w:tc>
          <w:tcPr>
            <w:tcW w:w="709" w:type="dxa"/>
            <w:tcBorders>
              <w:top w:val="nil"/>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.000</w:t>
            </w:r>
          </w:p>
        </w:tc>
      </w:tr>
      <w:tr w:rsidR="009C5B7F" w:rsidRPr="00BA4810" w:rsidTr="00BA4810">
        <w:trPr>
          <w:cantSplit/>
          <w:trHeight w:val="113"/>
          <w:jc w:val="center"/>
        </w:trPr>
        <w:tc>
          <w:tcPr>
            <w:tcW w:w="303" w:type="dxa"/>
            <w:vMerge/>
            <w:tcBorders>
              <w:top w:val="single" w:sz="16" w:space="0" w:color="000000"/>
              <w:left w:val="single" w:sz="16" w:space="0" w:color="000000"/>
              <w:bottom w:val="single" w:sz="16" w:space="0" w:color="000000"/>
              <w:right w:val="nil"/>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p>
        </w:tc>
        <w:tc>
          <w:tcPr>
            <w:tcW w:w="1257" w:type="dxa"/>
            <w:tcBorders>
              <w:top w:val="nil"/>
              <w:left w:val="nil"/>
              <w:bottom w:val="nil"/>
              <w:right w:val="single" w:sz="16" w:space="0" w:color="000000"/>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DTER</w:t>
            </w:r>
          </w:p>
        </w:tc>
        <w:tc>
          <w:tcPr>
            <w:tcW w:w="992" w:type="dxa"/>
            <w:tcBorders>
              <w:top w:val="nil"/>
              <w:left w:val="single" w:sz="16" w:space="0" w:color="000000"/>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-.009</w:t>
            </w:r>
          </w:p>
        </w:tc>
        <w:tc>
          <w:tcPr>
            <w:tcW w:w="1276" w:type="dxa"/>
            <w:tcBorders>
              <w:top w:val="nil"/>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.004</w:t>
            </w:r>
          </w:p>
        </w:tc>
        <w:tc>
          <w:tcPr>
            <w:tcW w:w="1701" w:type="dxa"/>
            <w:tcBorders>
              <w:top w:val="nil"/>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-.214</w:t>
            </w:r>
          </w:p>
        </w:tc>
        <w:tc>
          <w:tcPr>
            <w:tcW w:w="850" w:type="dxa"/>
            <w:tcBorders>
              <w:top w:val="nil"/>
              <w:bottom w:val="nil"/>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-2.375</w:t>
            </w:r>
          </w:p>
        </w:tc>
        <w:tc>
          <w:tcPr>
            <w:tcW w:w="709" w:type="dxa"/>
            <w:tcBorders>
              <w:top w:val="nil"/>
              <w:bottom w:val="nil"/>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.021</w:t>
            </w:r>
          </w:p>
        </w:tc>
      </w:tr>
      <w:tr w:rsidR="009C5B7F" w:rsidRPr="00BA4810" w:rsidTr="00BA4810">
        <w:trPr>
          <w:cantSplit/>
          <w:trHeight w:val="113"/>
          <w:jc w:val="center"/>
        </w:trPr>
        <w:tc>
          <w:tcPr>
            <w:tcW w:w="303" w:type="dxa"/>
            <w:vMerge/>
            <w:tcBorders>
              <w:top w:val="single" w:sz="16" w:space="0" w:color="000000"/>
              <w:left w:val="single" w:sz="16" w:space="0" w:color="000000"/>
              <w:bottom w:val="single" w:sz="16" w:space="0" w:color="000000"/>
              <w:right w:val="nil"/>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p>
        </w:tc>
        <w:tc>
          <w:tcPr>
            <w:tcW w:w="1257" w:type="dxa"/>
            <w:tcBorders>
              <w:top w:val="nil"/>
              <w:left w:val="nil"/>
              <w:bottom w:val="single" w:sz="16" w:space="0" w:color="000000"/>
              <w:right w:val="single" w:sz="16" w:space="0" w:color="000000"/>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WCTO</w:t>
            </w:r>
          </w:p>
        </w:tc>
        <w:tc>
          <w:tcPr>
            <w:tcW w:w="992" w:type="dxa"/>
            <w:tcBorders>
              <w:top w:val="nil"/>
              <w:left w:val="single" w:sz="16" w:space="0" w:color="000000"/>
              <w:bottom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.002</w:t>
            </w:r>
          </w:p>
        </w:tc>
        <w:tc>
          <w:tcPr>
            <w:tcW w:w="1276" w:type="dxa"/>
            <w:tcBorders>
              <w:top w:val="nil"/>
              <w:bottom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.000</w:t>
            </w:r>
          </w:p>
        </w:tc>
        <w:tc>
          <w:tcPr>
            <w:tcW w:w="1701" w:type="dxa"/>
            <w:tcBorders>
              <w:top w:val="nil"/>
              <w:bottom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.995</w:t>
            </w:r>
          </w:p>
        </w:tc>
        <w:tc>
          <w:tcPr>
            <w:tcW w:w="850" w:type="dxa"/>
            <w:tcBorders>
              <w:top w:val="nil"/>
              <w:bottom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7.739</w:t>
            </w:r>
          </w:p>
        </w:tc>
        <w:tc>
          <w:tcPr>
            <w:tcW w:w="709" w:type="dxa"/>
            <w:tcBorders>
              <w:top w:val="nil"/>
              <w:bottom w:val="single" w:sz="16" w:space="0" w:color="000000"/>
              <w:right w:val="single" w:sz="16" w:space="0" w:color="000000"/>
            </w:tcBorders>
            <w:shd w:val="clear" w:color="auto" w:fill="FFFFFF"/>
            <w:vAlign w:val="center"/>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.000</w:t>
            </w:r>
          </w:p>
        </w:tc>
      </w:tr>
      <w:tr w:rsidR="009C5B7F" w:rsidRPr="00BA4810" w:rsidTr="00BA4810">
        <w:trPr>
          <w:cantSplit/>
          <w:trHeight w:val="113"/>
          <w:jc w:val="center"/>
        </w:trPr>
        <w:tc>
          <w:tcPr>
            <w:tcW w:w="7088" w:type="dxa"/>
            <w:gridSpan w:val="7"/>
            <w:tcBorders>
              <w:top w:val="nil"/>
              <w:left w:val="nil"/>
              <w:bottom w:val="nil"/>
              <w:right w:val="nil"/>
            </w:tcBorders>
            <w:shd w:val="clear" w:color="auto" w:fill="FFFFFF"/>
          </w:tcPr>
          <w:p w:rsidR="009C5B7F" w:rsidRPr="00BA4810" w:rsidRDefault="009C5B7F" w:rsidP="00A80929">
            <w:pPr>
              <w:autoSpaceDE w:val="0"/>
              <w:autoSpaceDN w:val="0"/>
              <w:adjustRightInd w:val="0"/>
              <w:spacing w:after="0" w:line="240" w:lineRule="auto"/>
              <w:jc w:val="both"/>
              <w:rPr>
                <w:rFonts w:ascii="Arial" w:eastAsia="Calibri" w:hAnsi="Arial" w:cs="Arial"/>
                <w:sz w:val="20"/>
                <w:szCs w:val="24"/>
              </w:rPr>
            </w:pPr>
            <w:r w:rsidRPr="00BA4810">
              <w:rPr>
                <w:rFonts w:ascii="Arial" w:eastAsia="Calibri" w:hAnsi="Arial" w:cs="Arial"/>
                <w:sz w:val="20"/>
                <w:szCs w:val="24"/>
              </w:rPr>
              <w:t>a. Dependent Variable: ROE</w:t>
            </w:r>
          </w:p>
        </w:tc>
      </w:tr>
    </w:tbl>
    <w:p w:rsidR="00DC28BF" w:rsidRPr="00BA4810" w:rsidRDefault="00E14080" w:rsidP="00BA4810">
      <w:pPr>
        <w:spacing w:after="0" w:line="240" w:lineRule="auto"/>
        <w:ind w:left="426"/>
        <w:jc w:val="both"/>
        <w:rPr>
          <w:rFonts w:ascii="Times New Roman" w:hAnsi="Times New Roman" w:cs="Times New Roman"/>
          <w:sz w:val="24"/>
          <w:szCs w:val="24"/>
        </w:rPr>
      </w:pPr>
      <w:r w:rsidRPr="00BA4810">
        <w:rPr>
          <w:rFonts w:ascii="Times New Roman" w:hAnsi="Times New Roman" w:cs="Times New Roman"/>
          <w:i/>
          <w:sz w:val="24"/>
          <w:szCs w:val="24"/>
        </w:rPr>
        <w:t xml:space="preserve">Sumber : Data yang diolah dengan SPSS 23 </w:t>
      </w:r>
    </w:p>
    <w:p w:rsidR="00FA0D26" w:rsidRPr="00BA4810" w:rsidRDefault="00CE146A" w:rsidP="00A80929">
      <w:pPr>
        <w:kinsoku w:val="0"/>
        <w:overflowPunct w:val="0"/>
        <w:spacing w:after="0" w:line="240" w:lineRule="auto"/>
        <w:ind w:firstLine="426"/>
        <w:jc w:val="both"/>
        <w:rPr>
          <w:rFonts w:ascii="Times New Roman" w:eastAsia="Times New Roman" w:hAnsi="Times New Roman" w:cs="Times New Roman"/>
          <w:sz w:val="24"/>
          <w:szCs w:val="24"/>
        </w:rPr>
      </w:pPr>
      <w:r w:rsidRPr="00BA4810">
        <w:rPr>
          <w:rFonts w:ascii="Times New Roman" w:hAnsi="Times New Roman" w:cs="Times New Roman"/>
          <w:sz w:val="24"/>
          <w:szCs w:val="24"/>
        </w:rPr>
        <w:t>B</w:t>
      </w:r>
      <w:r w:rsidR="00FA0D26" w:rsidRPr="00BA4810">
        <w:rPr>
          <w:rFonts w:ascii="Times New Roman" w:hAnsi="Times New Roman" w:cs="Times New Roman"/>
          <w:sz w:val="24"/>
          <w:szCs w:val="24"/>
        </w:rPr>
        <w:t xml:space="preserve">erdasarkan tabel di atas pada kolom B (beta) didapatkan persamaan regresi </w:t>
      </w:r>
      <w:r w:rsidR="00FA0D26" w:rsidRPr="00BA4810">
        <w:rPr>
          <w:rFonts w:ascii="Times New Roman" w:eastAsia="Times New Roman" w:hAnsi="Times New Roman" w:cs="Times New Roman"/>
          <w:sz w:val="24"/>
          <w:szCs w:val="24"/>
        </w:rPr>
        <w:t>sebagai berikut :</w:t>
      </w:r>
    </w:p>
    <w:p w:rsidR="00CF7572" w:rsidRPr="00BA4810" w:rsidRDefault="00CD6374" w:rsidP="00B859E5">
      <w:pPr>
        <w:kinsoku w:val="0"/>
        <w:overflowPunct w:val="0"/>
        <w:spacing w:after="0" w:line="240" w:lineRule="auto"/>
        <w:jc w:val="center"/>
        <w:rPr>
          <w:rFonts w:ascii="Times New Roman" w:hAnsi="Times New Roman" w:cs="Times New Roman"/>
          <w:sz w:val="24"/>
          <w:szCs w:val="24"/>
          <w:vertAlign w:val="subscript"/>
        </w:rPr>
      </w:pPr>
      <w:r w:rsidRPr="00BA4810">
        <w:rPr>
          <w:rFonts w:ascii="Times New Roman" w:eastAsia="Times New Roman" w:hAnsi="Times New Roman" w:cs="Times New Roman"/>
          <w:sz w:val="24"/>
          <w:szCs w:val="24"/>
        </w:rPr>
        <w:t>ROE</w:t>
      </w:r>
      <w:r w:rsidR="00CF7572" w:rsidRPr="00BA4810">
        <w:rPr>
          <w:rFonts w:ascii="Times New Roman" w:eastAsia="Times New Roman" w:hAnsi="Times New Roman" w:cs="Times New Roman"/>
          <w:sz w:val="24"/>
          <w:szCs w:val="24"/>
        </w:rPr>
        <w:t xml:space="preserve"> = </w:t>
      </w:r>
      <w:r w:rsidR="00CF7572" w:rsidRPr="00BA4810">
        <w:rPr>
          <w:rFonts w:ascii="Times New Roman" w:hAnsi="Times New Roman" w:cs="Times New Roman"/>
          <w:sz w:val="24"/>
          <w:szCs w:val="24"/>
        </w:rPr>
        <w:t xml:space="preserve">0,005 + 0,007CR – 0,009DER </w:t>
      </w:r>
      <w:r w:rsidR="00CF7572" w:rsidRPr="00BA4810">
        <w:rPr>
          <w:rFonts w:ascii="Times New Roman" w:eastAsia="Times New Roman" w:hAnsi="Times New Roman" w:cs="Times New Roman"/>
          <w:sz w:val="24"/>
          <w:szCs w:val="24"/>
        </w:rPr>
        <w:t xml:space="preserve">+ </w:t>
      </w:r>
      <w:r w:rsidR="00CF7572" w:rsidRPr="00BA4810">
        <w:rPr>
          <w:rFonts w:ascii="Times New Roman" w:hAnsi="Times New Roman" w:cs="Times New Roman"/>
          <w:sz w:val="24"/>
          <w:szCs w:val="24"/>
        </w:rPr>
        <w:t>0,002WCTO</w:t>
      </w:r>
    </w:p>
    <w:p w:rsidR="00CF7572" w:rsidRPr="00BA4810" w:rsidRDefault="00CF7572" w:rsidP="00A80929">
      <w:pPr>
        <w:pStyle w:val="ListParagraph"/>
        <w:numPr>
          <w:ilvl w:val="0"/>
          <w:numId w:val="2"/>
        </w:numPr>
        <w:kinsoku w:val="0"/>
        <w:overflowPunct w:val="0"/>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sz w:val="24"/>
          <w:szCs w:val="24"/>
        </w:rPr>
        <w:t xml:space="preserve">Dari persamaan tersebut dapat dilihat bahwa konstanta/intersep sebesar 0,005 secara matematis menyatakan bahwa jika nilai </w:t>
      </w:r>
      <w:r w:rsidRPr="00BA4810">
        <w:rPr>
          <w:rFonts w:ascii="Times New Roman" w:hAnsi="Times New Roman" w:cs="Times New Roman"/>
          <w:i/>
          <w:sz w:val="24"/>
          <w:szCs w:val="24"/>
        </w:rPr>
        <w:t xml:space="preserve">current ratio, </w:t>
      </w:r>
      <w:r w:rsidRPr="00BA4810">
        <w:rPr>
          <w:rFonts w:ascii="Times New Roman" w:hAnsi="Times New Roman" w:cs="Times New Roman"/>
          <w:i/>
          <w:iCs/>
          <w:sz w:val="24"/>
          <w:szCs w:val="24"/>
        </w:rPr>
        <w:t xml:space="preserve">Debt to Equity Ratio </w:t>
      </w:r>
      <w:r w:rsidRPr="00BA4810">
        <w:rPr>
          <w:rFonts w:ascii="Times New Roman" w:hAnsi="Times New Roman" w:cs="Times New Roman"/>
          <w:iCs/>
          <w:sz w:val="24"/>
          <w:szCs w:val="24"/>
        </w:rPr>
        <w:t xml:space="preserve">dan </w:t>
      </w:r>
      <w:r w:rsidRPr="00BA4810">
        <w:rPr>
          <w:rFonts w:ascii="Times New Roman" w:hAnsi="Times New Roman" w:cs="Times New Roman"/>
          <w:i/>
          <w:iCs/>
          <w:sz w:val="24"/>
          <w:szCs w:val="24"/>
        </w:rPr>
        <w:t>Working Capital Turn Over</w:t>
      </w:r>
      <w:r w:rsidRPr="00BA4810">
        <w:rPr>
          <w:rFonts w:ascii="Times New Roman" w:hAnsi="Times New Roman" w:cs="Times New Roman"/>
          <w:i/>
          <w:sz w:val="24"/>
          <w:szCs w:val="24"/>
        </w:rPr>
        <w:t xml:space="preserve"> </w:t>
      </w:r>
      <w:r w:rsidRPr="00BA4810">
        <w:rPr>
          <w:rFonts w:ascii="Times New Roman" w:hAnsi="Times New Roman" w:cs="Times New Roman"/>
          <w:sz w:val="24"/>
          <w:szCs w:val="24"/>
        </w:rPr>
        <w:t xml:space="preserve">sama dengan nol maka nilai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(Y) adalah sebesar 0,005. Dengan kata lain nilai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 xml:space="preserve">D’Dhave Hotel tanpa </w:t>
      </w:r>
      <w:r w:rsidRPr="00BA4810">
        <w:rPr>
          <w:rFonts w:ascii="Times New Roman" w:hAnsi="Times New Roman" w:cs="Times New Roman"/>
          <w:i/>
          <w:sz w:val="24"/>
          <w:szCs w:val="24"/>
        </w:rPr>
        <w:t xml:space="preserve">current ratio, </w:t>
      </w:r>
      <w:r w:rsidRPr="00BA4810">
        <w:rPr>
          <w:rFonts w:ascii="Times New Roman" w:hAnsi="Times New Roman" w:cs="Times New Roman"/>
          <w:i/>
          <w:iCs/>
          <w:sz w:val="24"/>
          <w:szCs w:val="24"/>
        </w:rPr>
        <w:t xml:space="preserve">Debt to Equity Ratio </w:t>
      </w:r>
      <w:r w:rsidRPr="00BA4810">
        <w:rPr>
          <w:rFonts w:ascii="Times New Roman" w:hAnsi="Times New Roman" w:cs="Times New Roman"/>
          <w:iCs/>
          <w:sz w:val="24"/>
          <w:szCs w:val="24"/>
        </w:rPr>
        <w:t xml:space="preserve">dan </w:t>
      </w:r>
      <w:r w:rsidRPr="00BA4810">
        <w:rPr>
          <w:rFonts w:ascii="Times New Roman" w:hAnsi="Times New Roman" w:cs="Times New Roman"/>
          <w:i/>
          <w:iCs/>
          <w:sz w:val="24"/>
          <w:szCs w:val="24"/>
        </w:rPr>
        <w:t>Working Capital Turn Over</w:t>
      </w:r>
      <w:r w:rsidRPr="00BA4810">
        <w:rPr>
          <w:rFonts w:ascii="Times New Roman" w:hAnsi="Times New Roman" w:cs="Times New Roman"/>
          <w:i/>
          <w:sz w:val="24"/>
          <w:szCs w:val="24"/>
        </w:rPr>
        <w:t xml:space="preserve"> </w:t>
      </w:r>
      <w:r w:rsidRPr="00BA4810">
        <w:rPr>
          <w:rFonts w:ascii="Times New Roman" w:hAnsi="Times New Roman" w:cs="Times New Roman"/>
          <w:sz w:val="24"/>
          <w:szCs w:val="24"/>
        </w:rPr>
        <w:t xml:space="preserve">adalah sebesar 0,005. </w:t>
      </w:r>
    </w:p>
    <w:p w:rsidR="00CF7572" w:rsidRPr="00BA4810" w:rsidRDefault="00CF7572" w:rsidP="00A80929">
      <w:pPr>
        <w:pStyle w:val="ListParagraph"/>
        <w:numPr>
          <w:ilvl w:val="0"/>
          <w:numId w:val="2"/>
        </w:numPr>
        <w:tabs>
          <w:tab w:val="left" w:pos="851"/>
        </w:tabs>
        <w:kinsoku w:val="0"/>
        <w:overflowPunct w:val="0"/>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sz w:val="24"/>
          <w:szCs w:val="24"/>
        </w:rPr>
        <w:t xml:space="preserve">Koefesien regresi variabel </w:t>
      </w:r>
      <w:r w:rsidRPr="00BA4810">
        <w:rPr>
          <w:rFonts w:ascii="Times New Roman" w:hAnsi="Times New Roman" w:cs="Times New Roman"/>
          <w:i/>
          <w:sz w:val="24"/>
          <w:szCs w:val="24"/>
        </w:rPr>
        <w:t xml:space="preserve">current ratio </w:t>
      </w:r>
      <w:r w:rsidRPr="00BA4810">
        <w:rPr>
          <w:rFonts w:ascii="Times New Roman" w:hAnsi="Times New Roman" w:cs="Times New Roman"/>
          <w:sz w:val="24"/>
          <w:szCs w:val="24"/>
        </w:rPr>
        <w:t xml:space="preserve">adalah sebesar 0,007, artinya bahwa peningkatan satu unit variabel </w:t>
      </w:r>
      <w:r w:rsidRPr="00BA4810">
        <w:rPr>
          <w:rFonts w:ascii="Times New Roman" w:hAnsi="Times New Roman" w:cs="Times New Roman"/>
          <w:i/>
          <w:sz w:val="24"/>
          <w:szCs w:val="24"/>
        </w:rPr>
        <w:t xml:space="preserve">current ratio </w:t>
      </w:r>
      <w:r w:rsidRPr="00BA4810">
        <w:rPr>
          <w:rFonts w:ascii="Times New Roman" w:hAnsi="Times New Roman" w:cs="Times New Roman"/>
          <w:sz w:val="24"/>
          <w:szCs w:val="24"/>
        </w:rPr>
        <w:t xml:space="preserve">dengan asumsi variabel bebas yang lain (DER dan WCTO) tidak berubah, maka akan menyebabkan peningkatan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sebesar 0,007.</w:t>
      </w:r>
    </w:p>
    <w:p w:rsidR="00CF7572" w:rsidRPr="00BA4810" w:rsidRDefault="00CF7572" w:rsidP="00A80929">
      <w:pPr>
        <w:pStyle w:val="ListParagraph"/>
        <w:numPr>
          <w:ilvl w:val="0"/>
          <w:numId w:val="2"/>
        </w:numPr>
        <w:kinsoku w:val="0"/>
        <w:overflowPunct w:val="0"/>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sz w:val="24"/>
          <w:szCs w:val="24"/>
        </w:rPr>
        <w:t xml:space="preserve">Koefesien regresi variabel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sebesar -0,009, artinya bahwa peningkatan satu unit variabel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dengan asumsi variabel bebas yang lain (CR dan WCTO) tidak berubah, maka akan menyebabkan penurunan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sebesar 0,009.</w:t>
      </w:r>
    </w:p>
    <w:p w:rsidR="00CF7572" w:rsidRPr="00BA4810" w:rsidRDefault="00CF7572" w:rsidP="00A80929">
      <w:pPr>
        <w:pStyle w:val="ListParagraph"/>
        <w:numPr>
          <w:ilvl w:val="0"/>
          <w:numId w:val="2"/>
        </w:numPr>
        <w:kinsoku w:val="0"/>
        <w:overflowPunct w:val="0"/>
        <w:spacing w:after="0" w:line="240" w:lineRule="auto"/>
        <w:ind w:left="284" w:hanging="284"/>
        <w:jc w:val="both"/>
        <w:rPr>
          <w:rFonts w:ascii="Times New Roman" w:eastAsia="Times New Roman" w:hAnsi="Times New Roman" w:cs="Times New Roman"/>
          <w:sz w:val="24"/>
          <w:szCs w:val="24"/>
        </w:rPr>
      </w:pPr>
      <w:r w:rsidRPr="00BA4810">
        <w:rPr>
          <w:rFonts w:ascii="Times New Roman" w:hAnsi="Times New Roman" w:cs="Times New Roman"/>
          <w:sz w:val="24"/>
          <w:szCs w:val="24"/>
        </w:rPr>
        <w:t xml:space="preserve">Koefesien regresi variabel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adalah sebesar 0,002, artinya bahwa peningkatan satu unit variabel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dengan asumsi variabel bebas yang lain (CR dan DER) tidak berubah, maka akan menyebabkan peningkatan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sebesar 0,002.</w:t>
      </w:r>
    </w:p>
    <w:p w:rsidR="00B859E5" w:rsidRDefault="00B859E5" w:rsidP="00A80929">
      <w:pPr>
        <w:pStyle w:val="Default"/>
        <w:jc w:val="both"/>
        <w:rPr>
          <w:b/>
          <w:bCs/>
          <w:color w:val="auto"/>
        </w:rPr>
      </w:pPr>
    </w:p>
    <w:p w:rsidR="00E53A50" w:rsidRPr="00BA4810" w:rsidRDefault="00E53A50" w:rsidP="00A80929">
      <w:pPr>
        <w:pStyle w:val="Default"/>
        <w:jc w:val="both"/>
        <w:rPr>
          <w:b/>
          <w:bCs/>
          <w:color w:val="auto"/>
        </w:rPr>
      </w:pPr>
      <w:r w:rsidRPr="00BA4810">
        <w:rPr>
          <w:b/>
          <w:bCs/>
          <w:color w:val="auto"/>
        </w:rPr>
        <w:t>Koefisien Determinasi (R</w:t>
      </w:r>
      <w:r w:rsidRPr="00BA4810">
        <w:rPr>
          <w:b/>
          <w:bCs/>
          <w:color w:val="auto"/>
          <w:vertAlign w:val="superscript"/>
        </w:rPr>
        <w:t>2</w:t>
      </w:r>
      <w:r w:rsidRPr="00BA4810">
        <w:rPr>
          <w:b/>
          <w:bCs/>
          <w:color w:val="auto"/>
        </w:rPr>
        <w:t>)</w:t>
      </w:r>
    </w:p>
    <w:p w:rsidR="00111A68" w:rsidRPr="00BA4810" w:rsidRDefault="00E53A50" w:rsidP="00A80929">
      <w:pPr>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Berikut adalah hasil pengujian koefesien determinasi (R</w:t>
      </w:r>
      <w:r w:rsidRPr="00BA4810">
        <w:rPr>
          <w:rFonts w:ascii="Times New Roman" w:hAnsi="Times New Roman" w:cs="Times New Roman"/>
          <w:sz w:val="24"/>
          <w:szCs w:val="24"/>
          <w:vertAlign w:val="superscript"/>
        </w:rPr>
        <w:t>2</w:t>
      </w:r>
      <w:r w:rsidRPr="00BA4810">
        <w:rPr>
          <w:rFonts w:ascii="Times New Roman" w:hAnsi="Times New Roman" w:cs="Times New Roman"/>
          <w:sz w:val="24"/>
          <w:szCs w:val="24"/>
        </w:rPr>
        <w:t>) dapat dilihat tabel berikut ini:</w:t>
      </w:r>
    </w:p>
    <w:p w:rsidR="00E53A50" w:rsidRPr="00BA4810" w:rsidRDefault="00E53A50" w:rsidP="00B859E5">
      <w:pPr>
        <w:spacing w:after="0" w:line="240" w:lineRule="auto"/>
        <w:ind w:left="360"/>
        <w:jc w:val="center"/>
        <w:rPr>
          <w:rFonts w:ascii="Times New Roman" w:hAnsi="Times New Roman" w:cs="Times New Roman"/>
          <w:b/>
          <w:sz w:val="24"/>
          <w:szCs w:val="24"/>
        </w:rPr>
      </w:pPr>
      <w:r w:rsidRPr="00BA4810">
        <w:rPr>
          <w:rFonts w:ascii="Times New Roman" w:hAnsi="Times New Roman" w:cs="Times New Roman"/>
          <w:b/>
          <w:sz w:val="24"/>
          <w:szCs w:val="24"/>
        </w:rPr>
        <w:t xml:space="preserve">Tabel </w:t>
      </w:r>
      <w:r w:rsidR="00F24E3D" w:rsidRPr="00BA4810">
        <w:rPr>
          <w:rFonts w:ascii="Times New Roman" w:hAnsi="Times New Roman" w:cs="Times New Roman"/>
          <w:b/>
          <w:sz w:val="24"/>
          <w:szCs w:val="24"/>
        </w:rPr>
        <w:t>8</w:t>
      </w:r>
      <w:r w:rsidR="00B27CC2" w:rsidRPr="00BA4810">
        <w:rPr>
          <w:rFonts w:ascii="Times New Roman" w:hAnsi="Times New Roman" w:cs="Times New Roman"/>
          <w:b/>
          <w:sz w:val="24"/>
          <w:szCs w:val="24"/>
        </w:rPr>
        <w:t xml:space="preserve"> </w:t>
      </w:r>
      <w:r w:rsidRPr="00BA4810">
        <w:rPr>
          <w:rFonts w:ascii="Times New Roman" w:hAnsi="Times New Roman" w:cs="Times New Roman"/>
          <w:b/>
          <w:sz w:val="24"/>
          <w:szCs w:val="24"/>
        </w:rPr>
        <w:t>Uji Koefesien Determinasi (R</w:t>
      </w:r>
      <w:r w:rsidRPr="00BA4810">
        <w:rPr>
          <w:rFonts w:ascii="Times New Roman" w:hAnsi="Times New Roman" w:cs="Times New Roman"/>
          <w:b/>
          <w:sz w:val="24"/>
          <w:szCs w:val="24"/>
          <w:vertAlign w:val="superscript"/>
        </w:rPr>
        <w:t>2</w:t>
      </w:r>
      <w:r w:rsidRPr="00BA4810">
        <w:rPr>
          <w:rFonts w:ascii="Times New Roman" w:hAnsi="Times New Roman" w:cs="Times New Roman"/>
          <w:b/>
          <w:sz w:val="24"/>
          <w:szCs w:val="24"/>
        </w:rPr>
        <w:t>)</w:t>
      </w:r>
    </w:p>
    <w:tbl>
      <w:tblPr>
        <w:tblW w:w="5103" w:type="dxa"/>
        <w:jc w:val="cente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658"/>
        <w:gridCol w:w="1185"/>
        <w:gridCol w:w="2268"/>
      </w:tblGrid>
      <w:tr w:rsidR="00CF7572" w:rsidRPr="00BA4810" w:rsidTr="00B859E5">
        <w:trPr>
          <w:cantSplit/>
          <w:jc w:val="center"/>
        </w:trPr>
        <w:tc>
          <w:tcPr>
            <w:tcW w:w="5103" w:type="dxa"/>
            <w:gridSpan w:val="4"/>
            <w:tcBorders>
              <w:top w:val="nil"/>
              <w:left w:val="nil"/>
              <w:bottom w:val="nil"/>
              <w:right w:val="nil"/>
            </w:tcBorders>
            <w:shd w:val="clear" w:color="auto" w:fill="FFFFFF"/>
            <w:vAlign w:val="center"/>
          </w:tcPr>
          <w:p w:rsidR="00CF7572" w:rsidRPr="00BA4810" w:rsidRDefault="00CF7572" w:rsidP="00B859E5">
            <w:pPr>
              <w:autoSpaceDE w:val="0"/>
              <w:autoSpaceDN w:val="0"/>
              <w:adjustRightInd w:val="0"/>
              <w:spacing w:after="0" w:line="240" w:lineRule="auto"/>
              <w:ind w:left="60" w:right="60"/>
              <w:jc w:val="center"/>
              <w:rPr>
                <w:rFonts w:ascii="Arial" w:eastAsia="Calibri" w:hAnsi="Arial" w:cs="Arial"/>
                <w:sz w:val="20"/>
                <w:szCs w:val="24"/>
              </w:rPr>
            </w:pPr>
            <w:r w:rsidRPr="00BA4810">
              <w:rPr>
                <w:rFonts w:ascii="Arial" w:eastAsia="Calibri" w:hAnsi="Arial" w:cs="Arial"/>
                <w:b/>
                <w:bCs/>
                <w:sz w:val="20"/>
                <w:szCs w:val="24"/>
              </w:rPr>
              <w:t>Model Summary</w:t>
            </w:r>
          </w:p>
        </w:tc>
      </w:tr>
      <w:tr w:rsidR="00111A68" w:rsidRPr="00BA4810" w:rsidTr="00B859E5">
        <w:trPr>
          <w:cantSplit/>
          <w:jc w:val="center"/>
        </w:trPr>
        <w:tc>
          <w:tcPr>
            <w:tcW w:w="99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Model</w:t>
            </w:r>
          </w:p>
        </w:tc>
        <w:tc>
          <w:tcPr>
            <w:tcW w:w="658" w:type="dxa"/>
            <w:tcBorders>
              <w:top w:val="single" w:sz="16" w:space="0" w:color="000000"/>
              <w:left w:val="single" w:sz="16" w:space="0" w:color="000000"/>
              <w:bottom w:val="single" w:sz="16" w:space="0" w:color="000000"/>
            </w:tcBorders>
            <w:shd w:val="clear" w:color="auto" w:fill="FFFFFF"/>
            <w:vAlign w:val="bottom"/>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R</w:t>
            </w:r>
          </w:p>
        </w:tc>
        <w:tc>
          <w:tcPr>
            <w:tcW w:w="1185" w:type="dxa"/>
            <w:tcBorders>
              <w:top w:val="single" w:sz="16" w:space="0" w:color="000000"/>
              <w:bottom w:val="single" w:sz="16" w:space="0" w:color="000000"/>
            </w:tcBorders>
            <w:shd w:val="clear" w:color="auto" w:fill="FFFFFF"/>
            <w:vAlign w:val="bottom"/>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R Square</w:t>
            </w:r>
          </w:p>
        </w:tc>
        <w:tc>
          <w:tcPr>
            <w:tcW w:w="2268" w:type="dxa"/>
            <w:tcBorders>
              <w:top w:val="single" w:sz="16" w:space="0" w:color="000000"/>
              <w:bottom w:val="single" w:sz="16" w:space="0" w:color="000000"/>
            </w:tcBorders>
            <w:shd w:val="clear" w:color="auto" w:fill="FFFFFF"/>
            <w:vAlign w:val="bottom"/>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Adjusted R Square</w:t>
            </w:r>
          </w:p>
        </w:tc>
      </w:tr>
      <w:tr w:rsidR="00111A68" w:rsidRPr="00BA4810" w:rsidTr="00B859E5">
        <w:trPr>
          <w:cantSplit/>
          <w:jc w:val="cent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1</w:t>
            </w:r>
          </w:p>
        </w:tc>
        <w:tc>
          <w:tcPr>
            <w:tcW w:w="658" w:type="dxa"/>
            <w:tcBorders>
              <w:top w:val="single" w:sz="16" w:space="0" w:color="000000"/>
              <w:left w:val="single" w:sz="16" w:space="0" w:color="000000"/>
              <w:bottom w:val="single" w:sz="16" w:space="0" w:color="000000"/>
            </w:tcBorders>
            <w:shd w:val="clear" w:color="auto" w:fill="FFFFFF"/>
            <w:vAlign w:val="center"/>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.738</w:t>
            </w:r>
            <w:r w:rsidRPr="00BA4810">
              <w:rPr>
                <w:rFonts w:ascii="Arial" w:eastAsia="Calibri" w:hAnsi="Arial" w:cs="Arial"/>
                <w:sz w:val="20"/>
                <w:szCs w:val="24"/>
                <w:vertAlign w:val="superscript"/>
              </w:rPr>
              <w:t>a</w:t>
            </w:r>
          </w:p>
        </w:tc>
        <w:tc>
          <w:tcPr>
            <w:tcW w:w="1185" w:type="dxa"/>
            <w:tcBorders>
              <w:top w:val="single" w:sz="16" w:space="0" w:color="000000"/>
              <w:bottom w:val="single" w:sz="16" w:space="0" w:color="000000"/>
            </w:tcBorders>
            <w:shd w:val="clear" w:color="auto" w:fill="FFFFFF"/>
            <w:vAlign w:val="center"/>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.545</w:t>
            </w:r>
          </w:p>
        </w:tc>
        <w:tc>
          <w:tcPr>
            <w:tcW w:w="2268" w:type="dxa"/>
            <w:tcBorders>
              <w:top w:val="single" w:sz="16" w:space="0" w:color="000000"/>
              <w:bottom w:val="single" w:sz="16" w:space="0" w:color="000000"/>
            </w:tcBorders>
            <w:shd w:val="clear" w:color="auto" w:fill="FFFFFF"/>
            <w:vAlign w:val="center"/>
          </w:tcPr>
          <w:p w:rsidR="00111A68" w:rsidRPr="00BA4810" w:rsidRDefault="00111A68" w:rsidP="00A80929">
            <w:pPr>
              <w:autoSpaceDE w:val="0"/>
              <w:autoSpaceDN w:val="0"/>
              <w:adjustRightInd w:val="0"/>
              <w:spacing w:after="0" w:line="240" w:lineRule="auto"/>
              <w:ind w:left="60" w:right="60"/>
              <w:jc w:val="both"/>
              <w:rPr>
                <w:rFonts w:ascii="Arial" w:eastAsia="Calibri" w:hAnsi="Arial" w:cs="Arial"/>
                <w:sz w:val="20"/>
                <w:szCs w:val="24"/>
              </w:rPr>
            </w:pPr>
            <w:r w:rsidRPr="00BA4810">
              <w:rPr>
                <w:rFonts w:ascii="Arial" w:eastAsia="Calibri" w:hAnsi="Arial" w:cs="Arial"/>
                <w:sz w:val="20"/>
                <w:szCs w:val="24"/>
              </w:rPr>
              <w:t>.520</w:t>
            </w:r>
          </w:p>
        </w:tc>
      </w:tr>
    </w:tbl>
    <w:p w:rsidR="00111A68" w:rsidRPr="00BA4810" w:rsidRDefault="00E14080" w:rsidP="00A80929">
      <w:pPr>
        <w:kinsoku w:val="0"/>
        <w:overflowPunct w:val="0"/>
        <w:spacing w:after="0" w:line="240" w:lineRule="auto"/>
        <w:ind w:left="360"/>
        <w:jc w:val="both"/>
        <w:rPr>
          <w:rFonts w:ascii="Times New Roman" w:hAnsi="Times New Roman" w:cs="Times New Roman"/>
          <w:i/>
          <w:sz w:val="24"/>
          <w:szCs w:val="24"/>
        </w:rPr>
      </w:pPr>
      <w:r w:rsidRPr="00BA4810">
        <w:rPr>
          <w:rFonts w:ascii="Times New Roman" w:hAnsi="Times New Roman" w:cs="Times New Roman"/>
          <w:i/>
          <w:sz w:val="24"/>
          <w:szCs w:val="24"/>
        </w:rPr>
        <w:t xml:space="preserve">Sumber : Data yang diolah dengan SPSS 23 </w:t>
      </w:r>
    </w:p>
    <w:p w:rsidR="00CF7572" w:rsidRPr="00BA4810" w:rsidRDefault="00CF7572" w:rsidP="00A80929">
      <w:pPr>
        <w:kinsoku w:val="0"/>
        <w:overflowPunct w:val="0"/>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Berdasarkan tabel diatas dapat diketahui pada kolom R Square didapatkan nilai koefisien determinasi</w:t>
      </w:r>
      <w:r w:rsidRPr="00BA4810">
        <w:rPr>
          <w:rFonts w:ascii="Times New Roman" w:hAnsi="Times New Roman" w:cs="Times New Roman"/>
          <w:i/>
          <w:sz w:val="24"/>
          <w:szCs w:val="24"/>
        </w:rPr>
        <w:t xml:space="preserve"> </w:t>
      </w:r>
      <w:r w:rsidRPr="00BA4810">
        <w:rPr>
          <w:rFonts w:ascii="Times New Roman" w:hAnsi="Times New Roman" w:cs="Times New Roman"/>
          <w:sz w:val="24"/>
          <w:szCs w:val="24"/>
        </w:rPr>
        <w:t xml:space="preserve">adalah sebesar 0,52 atau 52% sehingga dapat disimpulkan </w:t>
      </w:r>
      <w:r w:rsidRPr="00BA4810">
        <w:rPr>
          <w:rFonts w:ascii="Times New Roman" w:hAnsi="Times New Roman" w:cs="Times New Roman"/>
          <w:sz w:val="24"/>
          <w:szCs w:val="24"/>
        </w:rPr>
        <w:lastRenderedPageBreak/>
        <w:t xml:space="preserve">bahwa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w:t>
      </w:r>
      <w:r w:rsidRPr="00BA4810">
        <w:rPr>
          <w:rFonts w:ascii="Times New Roman" w:hAnsi="Times New Roman" w:cs="Times New Roman"/>
          <w:i/>
          <w:iCs/>
          <w:sz w:val="24"/>
          <w:szCs w:val="24"/>
        </w:rPr>
        <w:t>Debt to Equity Ratio</w:t>
      </w:r>
      <w:r w:rsidRPr="00BA4810">
        <w:rPr>
          <w:rFonts w:ascii="Times New Roman" w:hAnsi="Times New Roman" w:cs="Times New Roman"/>
          <w:iCs/>
          <w:sz w:val="24"/>
          <w:szCs w:val="24"/>
        </w:rPr>
        <w:t xml:space="preserve"> dan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secara simultan memiliki derajat ketergantungan dengan</w:t>
      </w:r>
      <w:r w:rsidRPr="00BA4810">
        <w:rPr>
          <w:rFonts w:ascii="Times New Roman" w:hAnsi="Times New Roman" w:cs="Times New Roman"/>
          <w:i/>
          <w:sz w:val="24"/>
          <w:szCs w:val="24"/>
        </w:rPr>
        <w:t xml:space="preserve"> Return on Equity</w:t>
      </w:r>
      <w:r w:rsidRPr="00BA4810">
        <w:rPr>
          <w:rFonts w:ascii="Times New Roman" w:hAnsi="Times New Roman" w:cs="Times New Roman"/>
          <w:sz w:val="24"/>
          <w:szCs w:val="24"/>
        </w:rPr>
        <w:t xml:space="preserve"> sebesar 52%, sementara sisanya sebesar 48% dipengaruhi oleh faktor lain yang tidak digunakan dalam penelitian ini seperti </w:t>
      </w:r>
      <w:r w:rsidRPr="00BA4810">
        <w:rPr>
          <w:rFonts w:ascii="Times New Roman" w:hAnsi="Times New Roman" w:cs="Times New Roman"/>
          <w:i/>
          <w:sz w:val="24"/>
          <w:szCs w:val="24"/>
        </w:rPr>
        <w:t xml:space="preserve">Net Profit Margin </w:t>
      </w:r>
      <w:r w:rsidRPr="00BA4810">
        <w:rPr>
          <w:rFonts w:ascii="Times New Roman" w:hAnsi="Times New Roman" w:cs="Times New Roman"/>
          <w:sz w:val="24"/>
          <w:szCs w:val="24"/>
        </w:rPr>
        <w:t xml:space="preserve">(NPM), </w:t>
      </w:r>
      <w:r w:rsidRPr="00BA4810">
        <w:rPr>
          <w:rFonts w:ascii="Times New Roman" w:hAnsi="Times New Roman" w:cs="Times New Roman"/>
          <w:i/>
          <w:sz w:val="24"/>
          <w:szCs w:val="24"/>
        </w:rPr>
        <w:t>risk based capital</w:t>
      </w:r>
      <w:r w:rsidRPr="00BA4810">
        <w:rPr>
          <w:rFonts w:ascii="Times New Roman" w:hAnsi="Times New Roman" w:cs="Times New Roman"/>
          <w:sz w:val="24"/>
          <w:szCs w:val="24"/>
        </w:rPr>
        <w:t xml:space="preserve"> (RBC), </w:t>
      </w:r>
      <w:r w:rsidRPr="00BA4810">
        <w:rPr>
          <w:rFonts w:ascii="Times New Roman" w:hAnsi="Times New Roman" w:cs="Times New Roman"/>
          <w:i/>
          <w:sz w:val="24"/>
          <w:szCs w:val="24"/>
        </w:rPr>
        <w:t>solvency margin ratio</w:t>
      </w:r>
      <w:r w:rsidRPr="00BA4810">
        <w:rPr>
          <w:rFonts w:ascii="Times New Roman" w:hAnsi="Times New Roman" w:cs="Times New Roman"/>
          <w:sz w:val="24"/>
          <w:szCs w:val="24"/>
        </w:rPr>
        <w:t xml:space="preserve"> (SMR), </w:t>
      </w:r>
      <w:r w:rsidRPr="00BA4810">
        <w:rPr>
          <w:rFonts w:ascii="Times New Roman" w:hAnsi="Times New Roman" w:cs="Times New Roman"/>
          <w:i/>
          <w:sz w:val="24"/>
          <w:szCs w:val="24"/>
        </w:rPr>
        <w:t>investment yield ratio</w:t>
      </w:r>
      <w:r w:rsidRPr="00BA4810">
        <w:rPr>
          <w:rFonts w:ascii="Times New Roman" w:hAnsi="Times New Roman" w:cs="Times New Roman"/>
          <w:sz w:val="24"/>
          <w:szCs w:val="24"/>
        </w:rPr>
        <w:t xml:space="preserve"> (IYR), </w:t>
      </w:r>
      <w:r w:rsidRPr="00BA4810">
        <w:rPr>
          <w:rFonts w:ascii="Times New Roman" w:hAnsi="Times New Roman" w:cs="Times New Roman"/>
          <w:i/>
          <w:sz w:val="24"/>
          <w:szCs w:val="24"/>
        </w:rPr>
        <w:t>technical reserves ratio</w:t>
      </w:r>
      <w:r w:rsidRPr="00BA4810">
        <w:rPr>
          <w:rFonts w:ascii="Times New Roman" w:hAnsi="Times New Roman" w:cs="Times New Roman"/>
          <w:sz w:val="24"/>
          <w:szCs w:val="24"/>
        </w:rPr>
        <w:t xml:space="preserve"> (TRR) dan </w:t>
      </w:r>
      <w:r w:rsidRPr="00BA4810">
        <w:rPr>
          <w:rFonts w:ascii="Times New Roman" w:hAnsi="Times New Roman" w:cs="Times New Roman"/>
          <w:i/>
          <w:sz w:val="24"/>
          <w:szCs w:val="24"/>
        </w:rPr>
        <w:t>premium growth ratio</w:t>
      </w:r>
      <w:r w:rsidRPr="00BA4810">
        <w:rPr>
          <w:rFonts w:ascii="Times New Roman" w:hAnsi="Times New Roman" w:cs="Times New Roman"/>
          <w:sz w:val="24"/>
          <w:szCs w:val="24"/>
        </w:rPr>
        <w:t xml:space="preserve"> (PGR).</w:t>
      </w:r>
    </w:p>
    <w:p w:rsidR="00B859E5" w:rsidRDefault="00B859E5" w:rsidP="00A80929">
      <w:pPr>
        <w:pStyle w:val="Default"/>
        <w:jc w:val="both"/>
        <w:rPr>
          <w:b/>
          <w:color w:val="auto"/>
        </w:rPr>
      </w:pPr>
    </w:p>
    <w:p w:rsidR="00AC20B2" w:rsidRPr="00BA4810" w:rsidRDefault="00AC20B2" w:rsidP="00A80929">
      <w:pPr>
        <w:pStyle w:val="Default"/>
        <w:jc w:val="both"/>
        <w:rPr>
          <w:b/>
          <w:color w:val="auto"/>
        </w:rPr>
      </w:pPr>
      <w:r w:rsidRPr="00BA4810">
        <w:rPr>
          <w:b/>
          <w:color w:val="auto"/>
        </w:rPr>
        <w:t>Uji Hipotesis</w:t>
      </w:r>
    </w:p>
    <w:p w:rsidR="004F0B9A" w:rsidRPr="00BA4810" w:rsidRDefault="004F0B9A" w:rsidP="00A80929">
      <w:pPr>
        <w:pStyle w:val="ListParagraph"/>
        <w:numPr>
          <w:ilvl w:val="0"/>
          <w:numId w:val="9"/>
        </w:numPr>
        <w:kinsoku w:val="0"/>
        <w:overflowPunct w:val="0"/>
        <w:spacing w:after="0" w:line="240" w:lineRule="auto"/>
        <w:ind w:left="360"/>
        <w:jc w:val="both"/>
        <w:rPr>
          <w:rFonts w:ascii="Times New Roman" w:hAnsi="Times New Roman" w:cs="Times New Roman"/>
          <w:b/>
          <w:sz w:val="24"/>
          <w:szCs w:val="24"/>
        </w:rPr>
      </w:pPr>
      <w:r w:rsidRPr="00BA4810">
        <w:rPr>
          <w:rFonts w:ascii="Times New Roman" w:hAnsi="Times New Roman" w:cs="Times New Roman"/>
          <w:b/>
          <w:bCs/>
          <w:sz w:val="24"/>
          <w:szCs w:val="24"/>
        </w:rPr>
        <w:t>Uji Signifikansi Parameter Individual (Uji Statistik t)</w:t>
      </w:r>
    </w:p>
    <w:p w:rsidR="004F0B9A" w:rsidRPr="00BA4810" w:rsidRDefault="004F0B9A" w:rsidP="00A80929">
      <w:pPr>
        <w:kinsoku w:val="0"/>
        <w:overflowPunct w:val="0"/>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Untuk menjawab hipotesi</w:t>
      </w:r>
      <w:r w:rsidR="00020F6D" w:rsidRPr="00BA4810">
        <w:rPr>
          <w:rFonts w:ascii="Times New Roman" w:hAnsi="Times New Roman" w:cs="Times New Roman"/>
          <w:sz w:val="24"/>
          <w:szCs w:val="24"/>
        </w:rPr>
        <w:t xml:space="preserve">s yang ada pada landasan teori dilakukan </w:t>
      </w:r>
      <w:r w:rsidRPr="00BA4810">
        <w:rPr>
          <w:rFonts w:ascii="Times New Roman" w:hAnsi="Times New Roman" w:cs="Times New Roman"/>
          <w:sz w:val="24"/>
          <w:szCs w:val="24"/>
        </w:rPr>
        <w:t>dengan menggunakan uji t.</w:t>
      </w:r>
      <w:r w:rsidR="00020F6D" w:rsidRPr="00BA4810">
        <w:rPr>
          <w:rFonts w:ascii="Times New Roman" w:hAnsi="Times New Roman" w:cs="Times New Roman"/>
          <w:sz w:val="24"/>
          <w:szCs w:val="24"/>
        </w:rPr>
        <w:t xml:space="preserve"> </w:t>
      </w:r>
      <w:r w:rsidRPr="00BA4810">
        <w:rPr>
          <w:rFonts w:ascii="Times New Roman" w:hAnsi="Times New Roman" w:cs="Times New Roman"/>
          <w:sz w:val="24"/>
          <w:szCs w:val="24"/>
        </w:rPr>
        <w:t>Berikut ini adalah hasil uji t pada tabel berikut ini :</w:t>
      </w:r>
    </w:p>
    <w:p w:rsidR="004F0B9A" w:rsidRPr="00BA4810" w:rsidRDefault="00274690" w:rsidP="00B859E5">
      <w:pPr>
        <w:kinsoku w:val="0"/>
        <w:overflowPunct w:val="0"/>
        <w:spacing w:after="0" w:line="240" w:lineRule="auto"/>
        <w:ind w:left="360"/>
        <w:jc w:val="center"/>
        <w:rPr>
          <w:rFonts w:ascii="Times New Roman" w:hAnsi="Times New Roman" w:cs="Times New Roman"/>
          <w:b/>
          <w:sz w:val="24"/>
          <w:szCs w:val="24"/>
        </w:rPr>
      </w:pPr>
      <w:r w:rsidRPr="00BA4810">
        <w:rPr>
          <w:rFonts w:ascii="Times New Roman" w:hAnsi="Times New Roman" w:cs="Times New Roman"/>
          <w:b/>
          <w:sz w:val="24"/>
          <w:szCs w:val="24"/>
        </w:rPr>
        <w:t xml:space="preserve">Tabel </w:t>
      </w:r>
      <w:r w:rsidR="00F24E3D" w:rsidRPr="00BA4810">
        <w:rPr>
          <w:rFonts w:ascii="Times New Roman" w:hAnsi="Times New Roman" w:cs="Times New Roman"/>
          <w:b/>
          <w:sz w:val="24"/>
          <w:szCs w:val="24"/>
        </w:rPr>
        <w:t>9</w:t>
      </w:r>
      <w:r w:rsidR="00D56AB8" w:rsidRPr="00BA4810">
        <w:rPr>
          <w:rFonts w:ascii="Times New Roman" w:hAnsi="Times New Roman" w:cs="Times New Roman"/>
          <w:b/>
          <w:sz w:val="24"/>
          <w:szCs w:val="24"/>
        </w:rPr>
        <w:t xml:space="preserve"> </w:t>
      </w:r>
      <w:r w:rsidR="004F0B9A" w:rsidRPr="00BA4810">
        <w:rPr>
          <w:rFonts w:ascii="Times New Roman" w:hAnsi="Times New Roman" w:cs="Times New Roman"/>
          <w:b/>
          <w:sz w:val="24"/>
          <w:szCs w:val="24"/>
        </w:rPr>
        <w:t>Hasil Uji t</w:t>
      </w:r>
    </w:p>
    <w:tbl>
      <w:tblPr>
        <w:tblW w:w="5594" w:type="dxa"/>
        <w:jc w:val="center"/>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3"/>
        <w:gridCol w:w="1180"/>
        <w:gridCol w:w="709"/>
        <w:gridCol w:w="992"/>
        <w:gridCol w:w="1276"/>
        <w:gridCol w:w="567"/>
        <w:gridCol w:w="567"/>
      </w:tblGrid>
      <w:tr w:rsidR="00E321DC" w:rsidRPr="00B859E5" w:rsidTr="00B859E5">
        <w:trPr>
          <w:cantSplit/>
          <w:trHeight w:val="113"/>
          <w:jc w:val="center"/>
        </w:trPr>
        <w:tc>
          <w:tcPr>
            <w:tcW w:w="5594" w:type="dxa"/>
            <w:gridSpan w:val="7"/>
            <w:tcBorders>
              <w:top w:val="nil"/>
              <w:left w:val="nil"/>
              <w:bottom w:val="nil"/>
              <w:right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b/>
                <w:bCs/>
                <w:sz w:val="20"/>
                <w:szCs w:val="24"/>
              </w:rPr>
              <w:t>Coefficients</w:t>
            </w:r>
            <w:r w:rsidRPr="00B859E5">
              <w:rPr>
                <w:rFonts w:ascii="Arial" w:eastAsia="Calibri" w:hAnsi="Arial" w:cs="Arial"/>
                <w:b/>
                <w:bCs/>
                <w:sz w:val="20"/>
                <w:szCs w:val="24"/>
                <w:vertAlign w:val="superscript"/>
              </w:rPr>
              <w:t>a</w:t>
            </w:r>
          </w:p>
        </w:tc>
      </w:tr>
      <w:tr w:rsidR="00E321DC" w:rsidRPr="00B859E5" w:rsidTr="00B859E5">
        <w:trPr>
          <w:cantSplit/>
          <w:trHeight w:val="113"/>
          <w:jc w:val="center"/>
        </w:trPr>
        <w:tc>
          <w:tcPr>
            <w:tcW w:w="1483" w:type="dxa"/>
            <w:gridSpan w:val="2"/>
            <w:vMerge w:val="restart"/>
            <w:tcBorders>
              <w:top w:val="single" w:sz="16" w:space="0" w:color="000000"/>
              <w:left w:val="single" w:sz="16" w:space="0" w:color="000000"/>
              <w:bottom w:val="nil"/>
              <w:right w:val="nil"/>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Model</w:t>
            </w:r>
          </w:p>
        </w:tc>
        <w:tc>
          <w:tcPr>
            <w:tcW w:w="1701" w:type="dxa"/>
            <w:gridSpan w:val="2"/>
            <w:tcBorders>
              <w:top w:val="single" w:sz="16" w:space="0" w:color="000000"/>
              <w:left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Unstandardized Coefficients</w:t>
            </w:r>
          </w:p>
        </w:tc>
        <w:tc>
          <w:tcPr>
            <w:tcW w:w="1276" w:type="dxa"/>
            <w:tcBorders>
              <w:top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Standardized Coefficients</w:t>
            </w:r>
          </w:p>
        </w:tc>
        <w:tc>
          <w:tcPr>
            <w:tcW w:w="567" w:type="dxa"/>
            <w:vMerge w:val="restart"/>
            <w:tcBorders>
              <w:top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T</w:t>
            </w:r>
          </w:p>
        </w:tc>
        <w:tc>
          <w:tcPr>
            <w:tcW w:w="567" w:type="dxa"/>
            <w:vMerge w:val="restart"/>
            <w:tcBorders>
              <w:top w:val="single" w:sz="16" w:space="0" w:color="000000"/>
              <w:right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Sig.</w:t>
            </w:r>
          </w:p>
        </w:tc>
      </w:tr>
      <w:tr w:rsidR="00E321DC" w:rsidRPr="00B859E5" w:rsidTr="00B859E5">
        <w:trPr>
          <w:cantSplit/>
          <w:trHeight w:val="113"/>
          <w:jc w:val="center"/>
        </w:trPr>
        <w:tc>
          <w:tcPr>
            <w:tcW w:w="1483" w:type="dxa"/>
            <w:gridSpan w:val="2"/>
            <w:vMerge/>
            <w:tcBorders>
              <w:top w:val="single" w:sz="16" w:space="0" w:color="000000"/>
              <w:left w:val="single" w:sz="16" w:space="0" w:color="000000"/>
              <w:bottom w:val="nil"/>
              <w:right w:val="nil"/>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p>
        </w:tc>
        <w:tc>
          <w:tcPr>
            <w:tcW w:w="709" w:type="dxa"/>
            <w:tcBorders>
              <w:left w:val="single" w:sz="16" w:space="0" w:color="000000"/>
              <w:bottom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B</w:t>
            </w:r>
          </w:p>
        </w:tc>
        <w:tc>
          <w:tcPr>
            <w:tcW w:w="992" w:type="dxa"/>
            <w:tcBorders>
              <w:bottom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Std. Error</w:t>
            </w:r>
          </w:p>
        </w:tc>
        <w:tc>
          <w:tcPr>
            <w:tcW w:w="1276" w:type="dxa"/>
            <w:tcBorders>
              <w:bottom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Beta</w:t>
            </w:r>
          </w:p>
        </w:tc>
        <w:tc>
          <w:tcPr>
            <w:tcW w:w="567" w:type="dxa"/>
            <w:vMerge/>
            <w:tcBorders>
              <w:top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p>
        </w:tc>
        <w:tc>
          <w:tcPr>
            <w:tcW w:w="567" w:type="dxa"/>
            <w:vMerge/>
            <w:tcBorders>
              <w:top w:val="single" w:sz="16" w:space="0" w:color="000000"/>
              <w:right w:val="single" w:sz="16" w:space="0" w:color="000000"/>
            </w:tcBorders>
            <w:shd w:val="clear" w:color="auto" w:fill="FFFFFF"/>
            <w:vAlign w:val="bottom"/>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p>
        </w:tc>
      </w:tr>
      <w:tr w:rsidR="00E321DC" w:rsidRPr="00B859E5" w:rsidTr="00B859E5">
        <w:trPr>
          <w:cantSplit/>
          <w:trHeight w:val="113"/>
          <w:jc w:val="center"/>
        </w:trPr>
        <w:tc>
          <w:tcPr>
            <w:tcW w:w="303" w:type="dxa"/>
            <w:vMerge w:val="restart"/>
            <w:tcBorders>
              <w:top w:val="single" w:sz="16" w:space="0" w:color="000000"/>
              <w:left w:val="single" w:sz="16" w:space="0" w:color="000000"/>
              <w:bottom w:val="single" w:sz="16" w:space="0" w:color="000000"/>
              <w:right w:val="nil"/>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1</w:t>
            </w:r>
          </w:p>
        </w:tc>
        <w:tc>
          <w:tcPr>
            <w:tcW w:w="1180" w:type="dxa"/>
            <w:tcBorders>
              <w:top w:val="single" w:sz="16" w:space="0" w:color="000000"/>
              <w:left w:val="nil"/>
              <w:bottom w:val="nil"/>
              <w:right w:val="single" w:sz="16" w:space="0" w:color="000000"/>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(Constant)</w:t>
            </w:r>
          </w:p>
        </w:tc>
        <w:tc>
          <w:tcPr>
            <w:tcW w:w="709" w:type="dxa"/>
            <w:tcBorders>
              <w:top w:val="single" w:sz="16" w:space="0" w:color="000000"/>
              <w:left w:val="single" w:sz="16" w:space="0" w:color="000000"/>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.005</w:t>
            </w:r>
          </w:p>
        </w:tc>
        <w:tc>
          <w:tcPr>
            <w:tcW w:w="992" w:type="dxa"/>
            <w:tcBorders>
              <w:top w:val="single" w:sz="16" w:space="0" w:color="000000"/>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.004</w:t>
            </w:r>
          </w:p>
        </w:tc>
        <w:tc>
          <w:tcPr>
            <w:tcW w:w="1276" w:type="dxa"/>
            <w:tcBorders>
              <w:top w:val="single" w:sz="16" w:space="0" w:color="000000"/>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Times New Roman" w:eastAsia="Calibri" w:hAnsi="Times New Roman" w:cs="Times New Roman"/>
                <w:sz w:val="20"/>
                <w:szCs w:val="24"/>
              </w:rPr>
            </w:pPr>
          </w:p>
        </w:tc>
        <w:tc>
          <w:tcPr>
            <w:tcW w:w="567" w:type="dxa"/>
            <w:tcBorders>
              <w:top w:val="single" w:sz="16" w:space="0" w:color="000000"/>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1.306</w:t>
            </w:r>
          </w:p>
        </w:tc>
        <w:tc>
          <w:tcPr>
            <w:tcW w:w="567" w:type="dxa"/>
            <w:tcBorders>
              <w:top w:val="single" w:sz="16" w:space="0" w:color="000000"/>
              <w:bottom w:val="nil"/>
              <w:right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.197</w:t>
            </w:r>
          </w:p>
        </w:tc>
      </w:tr>
      <w:tr w:rsidR="00E321DC" w:rsidRPr="00B859E5" w:rsidTr="00B859E5">
        <w:trPr>
          <w:cantSplit/>
          <w:trHeight w:val="113"/>
          <w:jc w:val="center"/>
        </w:trPr>
        <w:tc>
          <w:tcPr>
            <w:tcW w:w="303" w:type="dxa"/>
            <w:vMerge/>
            <w:tcBorders>
              <w:top w:val="single" w:sz="16" w:space="0" w:color="000000"/>
              <w:left w:val="single" w:sz="16" w:space="0" w:color="000000"/>
              <w:bottom w:val="single" w:sz="16" w:space="0" w:color="000000"/>
              <w:right w:val="nil"/>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p>
        </w:tc>
        <w:tc>
          <w:tcPr>
            <w:tcW w:w="1180" w:type="dxa"/>
            <w:tcBorders>
              <w:top w:val="nil"/>
              <w:left w:val="nil"/>
              <w:bottom w:val="nil"/>
              <w:right w:val="single" w:sz="16" w:space="0" w:color="000000"/>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CR</w:t>
            </w:r>
          </w:p>
        </w:tc>
        <w:tc>
          <w:tcPr>
            <w:tcW w:w="709" w:type="dxa"/>
            <w:tcBorders>
              <w:top w:val="nil"/>
              <w:left w:val="single" w:sz="16" w:space="0" w:color="000000"/>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.007</w:t>
            </w:r>
          </w:p>
        </w:tc>
        <w:tc>
          <w:tcPr>
            <w:tcW w:w="992" w:type="dxa"/>
            <w:tcBorders>
              <w:top w:val="nil"/>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.001</w:t>
            </w:r>
          </w:p>
        </w:tc>
        <w:tc>
          <w:tcPr>
            <w:tcW w:w="1276" w:type="dxa"/>
            <w:tcBorders>
              <w:top w:val="nil"/>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.604</w:t>
            </w:r>
          </w:p>
        </w:tc>
        <w:tc>
          <w:tcPr>
            <w:tcW w:w="567" w:type="dxa"/>
            <w:tcBorders>
              <w:top w:val="nil"/>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4.696</w:t>
            </w:r>
          </w:p>
        </w:tc>
        <w:tc>
          <w:tcPr>
            <w:tcW w:w="567" w:type="dxa"/>
            <w:tcBorders>
              <w:top w:val="nil"/>
              <w:bottom w:val="nil"/>
              <w:right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.000</w:t>
            </w:r>
          </w:p>
        </w:tc>
      </w:tr>
      <w:tr w:rsidR="00E321DC" w:rsidRPr="00B859E5" w:rsidTr="00B859E5">
        <w:trPr>
          <w:cantSplit/>
          <w:trHeight w:val="113"/>
          <w:jc w:val="center"/>
        </w:trPr>
        <w:tc>
          <w:tcPr>
            <w:tcW w:w="303" w:type="dxa"/>
            <w:vMerge/>
            <w:tcBorders>
              <w:top w:val="single" w:sz="16" w:space="0" w:color="000000"/>
              <w:left w:val="single" w:sz="16" w:space="0" w:color="000000"/>
              <w:bottom w:val="single" w:sz="16" w:space="0" w:color="000000"/>
              <w:right w:val="nil"/>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p>
        </w:tc>
        <w:tc>
          <w:tcPr>
            <w:tcW w:w="1180" w:type="dxa"/>
            <w:tcBorders>
              <w:top w:val="nil"/>
              <w:left w:val="nil"/>
              <w:bottom w:val="nil"/>
              <w:right w:val="single" w:sz="16" w:space="0" w:color="000000"/>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DTER</w:t>
            </w:r>
          </w:p>
        </w:tc>
        <w:tc>
          <w:tcPr>
            <w:tcW w:w="709" w:type="dxa"/>
            <w:tcBorders>
              <w:top w:val="nil"/>
              <w:left w:val="single" w:sz="16" w:space="0" w:color="000000"/>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-.009</w:t>
            </w:r>
          </w:p>
        </w:tc>
        <w:tc>
          <w:tcPr>
            <w:tcW w:w="992" w:type="dxa"/>
            <w:tcBorders>
              <w:top w:val="nil"/>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.004</w:t>
            </w:r>
          </w:p>
        </w:tc>
        <w:tc>
          <w:tcPr>
            <w:tcW w:w="1276" w:type="dxa"/>
            <w:tcBorders>
              <w:top w:val="nil"/>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-.214</w:t>
            </w:r>
          </w:p>
        </w:tc>
        <w:tc>
          <w:tcPr>
            <w:tcW w:w="567" w:type="dxa"/>
            <w:tcBorders>
              <w:top w:val="nil"/>
              <w:bottom w:val="nil"/>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-2.375</w:t>
            </w:r>
          </w:p>
        </w:tc>
        <w:tc>
          <w:tcPr>
            <w:tcW w:w="567" w:type="dxa"/>
            <w:tcBorders>
              <w:top w:val="nil"/>
              <w:bottom w:val="nil"/>
              <w:right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.021</w:t>
            </w:r>
          </w:p>
        </w:tc>
      </w:tr>
      <w:tr w:rsidR="00E321DC" w:rsidRPr="00B859E5" w:rsidTr="00B859E5">
        <w:trPr>
          <w:cantSplit/>
          <w:trHeight w:val="113"/>
          <w:jc w:val="center"/>
        </w:trPr>
        <w:tc>
          <w:tcPr>
            <w:tcW w:w="303" w:type="dxa"/>
            <w:vMerge/>
            <w:tcBorders>
              <w:top w:val="single" w:sz="16" w:space="0" w:color="000000"/>
              <w:left w:val="single" w:sz="16" w:space="0" w:color="000000"/>
              <w:bottom w:val="single" w:sz="16" w:space="0" w:color="000000"/>
              <w:right w:val="nil"/>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p>
        </w:tc>
        <w:tc>
          <w:tcPr>
            <w:tcW w:w="1180" w:type="dxa"/>
            <w:tcBorders>
              <w:top w:val="nil"/>
              <w:left w:val="nil"/>
              <w:bottom w:val="single" w:sz="16" w:space="0" w:color="000000"/>
              <w:right w:val="single" w:sz="16" w:space="0" w:color="000000"/>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WCTO</w:t>
            </w:r>
          </w:p>
        </w:tc>
        <w:tc>
          <w:tcPr>
            <w:tcW w:w="709" w:type="dxa"/>
            <w:tcBorders>
              <w:top w:val="nil"/>
              <w:left w:val="single" w:sz="16" w:space="0" w:color="000000"/>
              <w:bottom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.002</w:t>
            </w:r>
          </w:p>
        </w:tc>
        <w:tc>
          <w:tcPr>
            <w:tcW w:w="992" w:type="dxa"/>
            <w:tcBorders>
              <w:top w:val="nil"/>
              <w:bottom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.000</w:t>
            </w:r>
          </w:p>
        </w:tc>
        <w:tc>
          <w:tcPr>
            <w:tcW w:w="1276" w:type="dxa"/>
            <w:tcBorders>
              <w:top w:val="nil"/>
              <w:bottom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.995</w:t>
            </w:r>
          </w:p>
        </w:tc>
        <w:tc>
          <w:tcPr>
            <w:tcW w:w="567" w:type="dxa"/>
            <w:tcBorders>
              <w:top w:val="nil"/>
              <w:bottom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7.739</w:t>
            </w:r>
          </w:p>
        </w:tc>
        <w:tc>
          <w:tcPr>
            <w:tcW w:w="567" w:type="dxa"/>
            <w:tcBorders>
              <w:top w:val="nil"/>
              <w:bottom w:val="single" w:sz="16" w:space="0" w:color="000000"/>
              <w:right w:val="single" w:sz="16" w:space="0" w:color="000000"/>
            </w:tcBorders>
            <w:shd w:val="clear" w:color="auto" w:fill="FFFFFF"/>
            <w:vAlign w:val="center"/>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.000</w:t>
            </w:r>
          </w:p>
        </w:tc>
      </w:tr>
      <w:tr w:rsidR="00E321DC" w:rsidRPr="00B859E5" w:rsidTr="00B859E5">
        <w:trPr>
          <w:cantSplit/>
          <w:trHeight w:val="113"/>
          <w:jc w:val="center"/>
        </w:trPr>
        <w:tc>
          <w:tcPr>
            <w:tcW w:w="5594" w:type="dxa"/>
            <w:gridSpan w:val="7"/>
            <w:tcBorders>
              <w:top w:val="nil"/>
              <w:left w:val="nil"/>
              <w:bottom w:val="nil"/>
              <w:right w:val="nil"/>
            </w:tcBorders>
            <w:shd w:val="clear" w:color="auto" w:fill="FFFFFF"/>
          </w:tcPr>
          <w:p w:rsidR="00E321DC" w:rsidRPr="00B859E5" w:rsidRDefault="00E321DC" w:rsidP="00A80929">
            <w:pPr>
              <w:autoSpaceDE w:val="0"/>
              <w:autoSpaceDN w:val="0"/>
              <w:adjustRightInd w:val="0"/>
              <w:spacing w:after="0" w:line="240" w:lineRule="auto"/>
              <w:jc w:val="both"/>
              <w:rPr>
                <w:rFonts w:ascii="Arial" w:eastAsia="Calibri" w:hAnsi="Arial" w:cs="Arial"/>
                <w:sz w:val="20"/>
                <w:szCs w:val="24"/>
              </w:rPr>
            </w:pPr>
            <w:r w:rsidRPr="00B859E5">
              <w:rPr>
                <w:rFonts w:ascii="Arial" w:eastAsia="Calibri" w:hAnsi="Arial" w:cs="Arial"/>
                <w:sz w:val="20"/>
                <w:szCs w:val="24"/>
              </w:rPr>
              <w:t>a. Dependent Variable: ROE</w:t>
            </w:r>
          </w:p>
        </w:tc>
      </w:tr>
    </w:tbl>
    <w:p w:rsidR="004F0B9A" w:rsidRPr="00BA4810" w:rsidRDefault="00E14080" w:rsidP="00B859E5">
      <w:pPr>
        <w:autoSpaceDE w:val="0"/>
        <w:autoSpaceDN w:val="0"/>
        <w:adjustRightInd w:val="0"/>
        <w:spacing w:after="0" w:line="240" w:lineRule="auto"/>
        <w:ind w:left="360"/>
        <w:jc w:val="center"/>
        <w:rPr>
          <w:rFonts w:ascii="Times New Roman" w:hAnsi="Times New Roman" w:cs="Times New Roman"/>
          <w:b/>
          <w:bCs/>
          <w:sz w:val="24"/>
          <w:szCs w:val="24"/>
        </w:rPr>
      </w:pPr>
      <w:r w:rsidRPr="00BA4810">
        <w:rPr>
          <w:rFonts w:ascii="Times New Roman" w:hAnsi="Times New Roman" w:cs="Times New Roman"/>
          <w:i/>
          <w:sz w:val="24"/>
          <w:szCs w:val="24"/>
        </w:rPr>
        <w:t>Sumber : Data yang diolah dengan SPSS 23</w:t>
      </w:r>
    </w:p>
    <w:p w:rsidR="00D56AB8" w:rsidRPr="00BA4810" w:rsidRDefault="006B5B64" w:rsidP="00A80929">
      <w:pPr>
        <w:kinsoku w:val="0"/>
        <w:overflowPunct w:val="0"/>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tabel di atas </w:t>
      </w:r>
      <w:r w:rsidR="00D56AB8" w:rsidRPr="00BA4810">
        <w:rPr>
          <w:rFonts w:ascii="Times New Roman" w:hAnsi="Times New Roman" w:cs="Times New Roman"/>
          <w:sz w:val="24"/>
          <w:szCs w:val="24"/>
        </w:rPr>
        <w:t>dapat diketahui bahwa :</w:t>
      </w:r>
    </w:p>
    <w:p w:rsidR="004F7C7E" w:rsidRPr="00BA4810" w:rsidRDefault="004F7C7E" w:rsidP="00A80929">
      <w:pPr>
        <w:pStyle w:val="ListParagraph"/>
        <w:numPr>
          <w:ilvl w:val="1"/>
          <w:numId w:val="5"/>
        </w:numPr>
        <w:kinsoku w:val="0"/>
        <w:overflowPunct w:val="0"/>
        <w:spacing w:after="0" w:line="240" w:lineRule="auto"/>
        <w:ind w:left="644" w:hanging="284"/>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 xml:space="preserve">Pada hasil uji t hitung </w:t>
      </w:r>
      <w:r w:rsidRPr="00BA4810">
        <w:rPr>
          <w:rFonts w:ascii="Times New Roman" w:eastAsia="Calibri" w:hAnsi="Times New Roman" w:cs="Times New Roman"/>
          <w:i/>
          <w:sz w:val="24"/>
          <w:szCs w:val="24"/>
        </w:rPr>
        <w:t>current ratio</w:t>
      </w:r>
      <w:r w:rsidRPr="00BA4810">
        <w:rPr>
          <w:rFonts w:ascii="Times New Roman" w:eastAsia="Calibri" w:hAnsi="Times New Roman" w:cs="Times New Roman"/>
          <w:sz w:val="24"/>
          <w:szCs w:val="24"/>
        </w:rPr>
        <w:t xml:space="preserve">, didapatkan nilai sebesar 4,696 sementara nilai t tabel adalah 2,0032, yang berarti nilai t hitung &gt; t tabel (4,696 &gt; 2,0032). Sementara pada nilai signifikansi adalah sebesar 0,000, nilai 0,000 &lt; 0,05, yang berarti </w:t>
      </w:r>
      <w:r w:rsidRPr="00BA4810">
        <w:rPr>
          <w:rFonts w:ascii="Times New Roman" w:eastAsia="Calibri" w:hAnsi="Times New Roman" w:cs="Times New Roman"/>
          <w:i/>
          <w:sz w:val="24"/>
          <w:szCs w:val="24"/>
        </w:rPr>
        <w:t xml:space="preserve">current ratio </w:t>
      </w:r>
      <w:r w:rsidRPr="00BA4810">
        <w:rPr>
          <w:rFonts w:ascii="Times New Roman" w:eastAsia="Calibri" w:hAnsi="Times New Roman" w:cs="Times New Roman"/>
          <w:sz w:val="24"/>
          <w:szCs w:val="24"/>
        </w:rPr>
        <w:t xml:space="preserve">secara parsial berpengaruh signifikan terhadap </w:t>
      </w:r>
      <w:r w:rsidRPr="00BA4810">
        <w:rPr>
          <w:rFonts w:ascii="Times New Roman" w:eastAsia="Calibri" w:hAnsi="Times New Roman" w:cs="Times New Roman"/>
          <w:i/>
          <w:sz w:val="24"/>
          <w:szCs w:val="24"/>
        </w:rPr>
        <w:t>Return on Equity</w:t>
      </w:r>
      <w:r w:rsidRPr="00BA4810">
        <w:rPr>
          <w:rFonts w:ascii="Times New Roman" w:eastAsia="Calibri" w:hAnsi="Times New Roman" w:cs="Times New Roman"/>
          <w:sz w:val="24"/>
          <w:szCs w:val="24"/>
        </w:rPr>
        <w:t xml:space="preserve">. </w:t>
      </w:r>
    </w:p>
    <w:p w:rsidR="004F7C7E" w:rsidRPr="00BA4810" w:rsidRDefault="004F7C7E" w:rsidP="00A80929">
      <w:pPr>
        <w:pStyle w:val="ListParagraph"/>
        <w:numPr>
          <w:ilvl w:val="1"/>
          <w:numId w:val="5"/>
        </w:numPr>
        <w:kinsoku w:val="0"/>
        <w:overflowPunct w:val="0"/>
        <w:spacing w:after="0" w:line="240" w:lineRule="auto"/>
        <w:ind w:left="644" w:hanging="284"/>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 xml:space="preserve">Pada hasil uji t hitung </w:t>
      </w:r>
      <w:r w:rsidRPr="00BA4810">
        <w:rPr>
          <w:rFonts w:ascii="Times New Roman" w:eastAsia="Calibri" w:hAnsi="Times New Roman" w:cs="Times New Roman"/>
          <w:i/>
          <w:iCs/>
          <w:sz w:val="24"/>
          <w:szCs w:val="24"/>
        </w:rPr>
        <w:t>Debt to Equity Ratio</w:t>
      </w:r>
      <w:r w:rsidRPr="00BA4810">
        <w:rPr>
          <w:rFonts w:ascii="Times New Roman" w:eastAsia="Calibri" w:hAnsi="Times New Roman" w:cs="Times New Roman"/>
          <w:sz w:val="24"/>
          <w:szCs w:val="24"/>
        </w:rPr>
        <w:t xml:space="preserve">, didapatkan nilai sebesar 2,375 sementara nilai t tabel adalah 2,0032, yang berarti nilai t hitung &gt; t tabel (2,375 &gt; 2,0032). Sementara pada nilai signifikansi adalah sebesar 0,021, nilai 0,021 &lt; 0,05, yang berarti </w:t>
      </w:r>
      <w:r w:rsidRPr="00BA4810">
        <w:rPr>
          <w:rFonts w:ascii="Times New Roman" w:eastAsia="Calibri" w:hAnsi="Times New Roman" w:cs="Times New Roman"/>
          <w:i/>
          <w:iCs/>
          <w:sz w:val="24"/>
          <w:szCs w:val="24"/>
        </w:rPr>
        <w:t>Debt to Equity Ratio</w:t>
      </w:r>
      <w:r w:rsidRPr="00BA4810">
        <w:rPr>
          <w:rFonts w:ascii="Times New Roman" w:eastAsia="Calibri" w:hAnsi="Times New Roman" w:cs="Times New Roman"/>
          <w:sz w:val="24"/>
          <w:szCs w:val="24"/>
        </w:rPr>
        <w:t xml:space="preserve"> secara parsial berpengaruh signifikan terhadap </w:t>
      </w:r>
      <w:r w:rsidRPr="00BA4810">
        <w:rPr>
          <w:rFonts w:ascii="Times New Roman" w:eastAsia="Calibri" w:hAnsi="Times New Roman" w:cs="Times New Roman"/>
          <w:i/>
          <w:sz w:val="24"/>
          <w:szCs w:val="24"/>
        </w:rPr>
        <w:t>Return on Equity</w:t>
      </w:r>
      <w:r w:rsidRPr="00BA4810">
        <w:rPr>
          <w:rFonts w:ascii="Times New Roman" w:eastAsia="Calibri" w:hAnsi="Times New Roman" w:cs="Times New Roman"/>
          <w:sz w:val="24"/>
          <w:szCs w:val="24"/>
        </w:rPr>
        <w:t xml:space="preserve">. </w:t>
      </w:r>
    </w:p>
    <w:p w:rsidR="002B109F" w:rsidRPr="00BA4810" w:rsidRDefault="004F7C7E" w:rsidP="00A80929">
      <w:pPr>
        <w:pStyle w:val="ListParagraph"/>
        <w:numPr>
          <w:ilvl w:val="1"/>
          <w:numId w:val="5"/>
        </w:numPr>
        <w:kinsoku w:val="0"/>
        <w:overflowPunct w:val="0"/>
        <w:spacing w:after="0" w:line="240" w:lineRule="auto"/>
        <w:ind w:left="644" w:hanging="284"/>
        <w:jc w:val="both"/>
        <w:rPr>
          <w:rFonts w:ascii="Times New Roman" w:eastAsia="Calibri" w:hAnsi="Times New Roman" w:cs="Times New Roman"/>
          <w:sz w:val="24"/>
          <w:szCs w:val="24"/>
        </w:rPr>
      </w:pPr>
      <w:r w:rsidRPr="00BA4810">
        <w:rPr>
          <w:rFonts w:ascii="Times New Roman" w:eastAsia="Calibri" w:hAnsi="Times New Roman" w:cs="Times New Roman"/>
          <w:sz w:val="24"/>
          <w:szCs w:val="24"/>
        </w:rPr>
        <w:t xml:space="preserve">Pada hasil uji t hitung </w:t>
      </w:r>
      <w:r w:rsidRPr="00BA4810">
        <w:rPr>
          <w:rFonts w:ascii="Times New Roman" w:eastAsia="Calibri" w:hAnsi="Times New Roman" w:cs="Times New Roman"/>
          <w:i/>
          <w:iCs/>
          <w:sz w:val="24"/>
          <w:szCs w:val="24"/>
        </w:rPr>
        <w:t>Working Capital Turn Over</w:t>
      </w:r>
      <w:r w:rsidRPr="00BA4810">
        <w:rPr>
          <w:rFonts w:ascii="Times New Roman" w:eastAsia="Calibri" w:hAnsi="Times New Roman" w:cs="Times New Roman"/>
          <w:sz w:val="24"/>
          <w:szCs w:val="24"/>
        </w:rPr>
        <w:t xml:space="preserve">, didapatkan nilai 7,739 sementara nilai t tabel adalah 2,0032, yang berarti nilai t hitung &gt; t tabel (7,739 &gt; 2,0032). Sementara pada nilai signifikansi adalah sebesar 0,000, nilai 0,000 &lt; 0,05, yang berarti </w:t>
      </w:r>
      <w:r w:rsidRPr="00BA4810">
        <w:rPr>
          <w:rFonts w:ascii="Times New Roman" w:eastAsia="Calibri" w:hAnsi="Times New Roman" w:cs="Times New Roman"/>
          <w:i/>
          <w:iCs/>
          <w:sz w:val="24"/>
          <w:szCs w:val="24"/>
        </w:rPr>
        <w:t>Working Capital Turn Over</w:t>
      </w:r>
      <w:r w:rsidRPr="00BA4810">
        <w:rPr>
          <w:rFonts w:ascii="Times New Roman" w:eastAsia="Calibri" w:hAnsi="Times New Roman" w:cs="Times New Roman"/>
          <w:sz w:val="24"/>
          <w:szCs w:val="24"/>
        </w:rPr>
        <w:t xml:space="preserve"> secara parsial berpengaruh signifikan terhadap </w:t>
      </w:r>
      <w:r w:rsidRPr="00BA4810">
        <w:rPr>
          <w:rFonts w:ascii="Times New Roman" w:eastAsia="Calibri" w:hAnsi="Times New Roman" w:cs="Times New Roman"/>
          <w:i/>
          <w:sz w:val="24"/>
          <w:szCs w:val="24"/>
        </w:rPr>
        <w:t>Return on Equity</w:t>
      </w:r>
      <w:r w:rsidRPr="00BA4810">
        <w:rPr>
          <w:rFonts w:ascii="Times New Roman" w:eastAsia="Calibri" w:hAnsi="Times New Roman" w:cs="Times New Roman"/>
          <w:sz w:val="24"/>
          <w:szCs w:val="24"/>
        </w:rPr>
        <w:t>.</w:t>
      </w:r>
    </w:p>
    <w:p w:rsidR="00AC20B2" w:rsidRPr="00BA4810" w:rsidRDefault="00AC20B2" w:rsidP="00A80929">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 w:val="24"/>
          <w:szCs w:val="24"/>
        </w:rPr>
      </w:pPr>
      <w:r w:rsidRPr="00BA4810">
        <w:rPr>
          <w:rFonts w:ascii="Times New Roman" w:hAnsi="Times New Roman" w:cs="Times New Roman"/>
          <w:b/>
          <w:bCs/>
          <w:sz w:val="24"/>
          <w:szCs w:val="24"/>
        </w:rPr>
        <w:t>Uji Signifikansi Simultan (Uji Statistik F)</w:t>
      </w:r>
    </w:p>
    <w:p w:rsidR="00A4702E" w:rsidRPr="00BA4810" w:rsidRDefault="00A4702E" w:rsidP="00A80929">
      <w:pPr>
        <w:kinsoku w:val="0"/>
        <w:overflowPunct w:val="0"/>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Berikut ini adalah hasil uji t pada tabel berikut ini :</w:t>
      </w:r>
    </w:p>
    <w:p w:rsidR="00AC20B2" w:rsidRPr="00BA4810" w:rsidRDefault="003E398F" w:rsidP="00B859E5">
      <w:pPr>
        <w:kinsoku w:val="0"/>
        <w:overflowPunct w:val="0"/>
        <w:spacing w:after="0" w:line="240" w:lineRule="auto"/>
        <w:ind w:left="360"/>
        <w:jc w:val="center"/>
        <w:rPr>
          <w:rFonts w:ascii="Times New Roman" w:hAnsi="Times New Roman" w:cs="Times New Roman"/>
          <w:b/>
          <w:sz w:val="24"/>
          <w:szCs w:val="24"/>
        </w:rPr>
      </w:pPr>
      <w:r w:rsidRPr="00BA4810">
        <w:rPr>
          <w:rFonts w:ascii="Times New Roman" w:hAnsi="Times New Roman" w:cs="Times New Roman"/>
          <w:b/>
          <w:sz w:val="24"/>
          <w:szCs w:val="24"/>
        </w:rPr>
        <w:t xml:space="preserve">Tabel </w:t>
      </w:r>
      <w:r w:rsidR="00F24E3D" w:rsidRPr="00BA4810">
        <w:rPr>
          <w:rFonts w:ascii="Times New Roman" w:hAnsi="Times New Roman" w:cs="Times New Roman"/>
          <w:b/>
          <w:sz w:val="24"/>
          <w:szCs w:val="24"/>
        </w:rPr>
        <w:t>10</w:t>
      </w:r>
      <w:r w:rsidR="00D56AB8" w:rsidRPr="00BA4810">
        <w:rPr>
          <w:rFonts w:ascii="Times New Roman" w:hAnsi="Times New Roman" w:cs="Times New Roman"/>
          <w:b/>
          <w:sz w:val="24"/>
          <w:szCs w:val="24"/>
        </w:rPr>
        <w:t xml:space="preserve"> </w:t>
      </w:r>
      <w:r w:rsidR="00AC20B2" w:rsidRPr="00BA4810">
        <w:rPr>
          <w:rFonts w:ascii="Times New Roman" w:hAnsi="Times New Roman" w:cs="Times New Roman"/>
          <w:b/>
          <w:sz w:val="24"/>
          <w:szCs w:val="24"/>
        </w:rPr>
        <w:t>Hasil Uji F</w:t>
      </w:r>
    </w:p>
    <w:tbl>
      <w:tblPr>
        <w:tblW w:w="3771" w:type="dxa"/>
        <w:jc w:val="center"/>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9"/>
        <w:gridCol w:w="1443"/>
        <w:gridCol w:w="992"/>
        <w:gridCol w:w="887"/>
      </w:tblGrid>
      <w:tr w:rsidR="004F7C7E" w:rsidRPr="00B859E5" w:rsidTr="00B859E5">
        <w:trPr>
          <w:cantSplit/>
          <w:trHeight w:val="57"/>
          <w:jc w:val="center"/>
        </w:trPr>
        <w:tc>
          <w:tcPr>
            <w:tcW w:w="1892" w:type="dxa"/>
            <w:gridSpan w:val="2"/>
            <w:tcBorders>
              <w:top w:val="single" w:sz="16" w:space="0" w:color="000000"/>
              <w:left w:val="single" w:sz="16" w:space="0" w:color="000000"/>
              <w:bottom w:val="single" w:sz="16" w:space="0" w:color="000000"/>
              <w:right w:val="nil"/>
            </w:tcBorders>
            <w:shd w:val="clear" w:color="auto" w:fill="FFFFFF"/>
            <w:vAlign w:val="bottom"/>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Model</w:t>
            </w:r>
          </w:p>
        </w:tc>
        <w:tc>
          <w:tcPr>
            <w:tcW w:w="992" w:type="dxa"/>
            <w:tcBorders>
              <w:top w:val="single" w:sz="16" w:space="0" w:color="000000"/>
              <w:bottom w:val="single" w:sz="16" w:space="0" w:color="000000"/>
            </w:tcBorders>
            <w:shd w:val="clear" w:color="auto" w:fill="FFFFFF"/>
            <w:vAlign w:val="bottom"/>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F</w:t>
            </w:r>
          </w:p>
        </w:tc>
        <w:tc>
          <w:tcPr>
            <w:tcW w:w="887" w:type="dxa"/>
            <w:tcBorders>
              <w:top w:val="single" w:sz="16" w:space="0" w:color="000000"/>
              <w:bottom w:val="single" w:sz="16" w:space="0" w:color="000000"/>
              <w:right w:val="single" w:sz="16" w:space="0" w:color="000000"/>
            </w:tcBorders>
            <w:shd w:val="clear" w:color="auto" w:fill="FFFFFF"/>
            <w:vAlign w:val="bottom"/>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Sig.</w:t>
            </w:r>
          </w:p>
        </w:tc>
      </w:tr>
      <w:tr w:rsidR="004F7C7E" w:rsidRPr="00B859E5" w:rsidTr="00B859E5">
        <w:trPr>
          <w:cantSplit/>
          <w:trHeight w:val="57"/>
          <w:jc w:val="center"/>
        </w:trPr>
        <w:tc>
          <w:tcPr>
            <w:tcW w:w="449" w:type="dxa"/>
            <w:vMerge w:val="restart"/>
            <w:tcBorders>
              <w:top w:val="single" w:sz="16" w:space="0" w:color="000000"/>
              <w:left w:val="single" w:sz="16" w:space="0" w:color="000000"/>
              <w:bottom w:val="single" w:sz="16" w:space="0" w:color="000000"/>
              <w:right w:val="nil"/>
            </w:tcBorders>
            <w:shd w:val="clear" w:color="auto" w:fill="FFFFFF"/>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1</w:t>
            </w:r>
          </w:p>
        </w:tc>
        <w:tc>
          <w:tcPr>
            <w:tcW w:w="1443" w:type="dxa"/>
            <w:tcBorders>
              <w:top w:val="single" w:sz="16" w:space="0" w:color="000000"/>
              <w:left w:val="nil"/>
              <w:bottom w:val="nil"/>
              <w:right w:val="single" w:sz="16" w:space="0" w:color="000000"/>
            </w:tcBorders>
            <w:shd w:val="clear" w:color="auto" w:fill="FFFFFF"/>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Regression</w:t>
            </w:r>
          </w:p>
        </w:tc>
        <w:tc>
          <w:tcPr>
            <w:tcW w:w="992" w:type="dxa"/>
            <w:tcBorders>
              <w:top w:val="single" w:sz="16" w:space="0" w:color="000000"/>
              <w:bottom w:val="nil"/>
            </w:tcBorders>
            <w:shd w:val="clear" w:color="auto" w:fill="FFFFFF"/>
            <w:vAlign w:val="center"/>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22.320</w:t>
            </w:r>
          </w:p>
        </w:tc>
        <w:tc>
          <w:tcPr>
            <w:tcW w:w="887" w:type="dxa"/>
            <w:tcBorders>
              <w:top w:val="single" w:sz="16" w:space="0" w:color="000000"/>
              <w:bottom w:val="nil"/>
              <w:right w:val="single" w:sz="16" w:space="0" w:color="000000"/>
            </w:tcBorders>
            <w:shd w:val="clear" w:color="auto" w:fill="FFFFFF"/>
            <w:vAlign w:val="center"/>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.000</w:t>
            </w:r>
            <w:r w:rsidRPr="00B859E5">
              <w:rPr>
                <w:rFonts w:ascii="Arial" w:eastAsia="Calibri" w:hAnsi="Arial" w:cs="Arial"/>
                <w:sz w:val="20"/>
                <w:szCs w:val="24"/>
                <w:vertAlign w:val="superscript"/>
              </w:rPr>
              <w:t>b</w:t>
            </w:r>
          </w:p>
        </w:tc>
      </w:tr>
      <w:tr w:rsidR="004F7C7E" w:rsidRPr="00B859E5" w:rsidTr="00B859E5">
        <w:trPr>
          <w:cantSplit/>
          <w:trHeight w:val="57"/>
          <w:jc w:val="center"/>
        </w:trPr>
        <w:tc>
          <w:tcPr>
            <w:tcW w:w="449" w:type="dxa"/>
            <w:vMerge/>
            <w:tcBorders>
              <w:top w:val="single" w:sz="16" w:space="0" w:color="000000"/>
              <w:left w:val="single" w:sz="16" w:space="0" w:color="000000"/>
              <w:bottom w:val="single" w:sz="16" w:space="0" w:color="000000"/>
              <w:right w:val="nil"/>
            </w:tcBorders>
            <w:shd w:val="clear" w:color="auto" w:fill="FFFFFF"/>
          </w:tcPr>
          <w:p w:rsidR="004F7C7E" w:rsidRPr="00B859E5" w:rsidRDefault="004F7C7E" w:rsidP="00A80929">
            <w:pPr>
              <w:autoSpaceDE w:val="0"/>
              <w:autoSpaceDN w:val="0"/>
              <w:adjustRightInd w:val="0"/>
              <w:spacing w:after="0" w:line="240" w:lineRule="auto"/>
              <w:jc w:val="both"/>
              <w:rPr>
                <w:rFonts w:ascii="Arial" w:eastAsia="Calibri" w:hAnsi="Arial" w:cs="Arial"/>
                <w:sz w:val="20"/>
                <w:szCs w:val="24"/>
              </w:rPr>
            </w:pPr>
          </w:p>
        </w:tc>
        <w:tc>
          <w:tcPr>
            <w:tcW w:w="1443" w:type="dxa"/>
            <w:tcBorders>
              <w:top w:val="nil"/>
              <w:left w:val="nil"/>
              <w:bottom w:val="nil"/>
              <w:right w:val="single" w:sz="16" w:space="0" w:color="000000"/>
            </w:tcBorders>
            <w:shd w:val="clear" w:color="auto" w:fill="FFFFFF"/>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Residual</w:t>
            </w:r>
          </w:p>
        </w:tc>
        <w:tc>
          <w:tcPr>
            <w:tcW w:w="992" w:type="dxa"/>
            <w:tcBorders>
              <w:top w:val="nil"/>
              <w:bottom w:val="nil"/>
            </w:tcBorders>
            <w:shd w:val="clear" w:color="auto" w:fill="FFFFFF"/>
            <w:vAlign w:val="center"/>
          </w:tcPr>
          <w:p w:rsidR="004F7C7E" w:rsidRPr="00B859E5" w:rsidRDefault="004F7C7E" w:rsidP="00A80929">
            <w:pPr>
              <w:autoSpaceDE w:val="0"/>
              <w:autoSpaceDN w:val="0"/>
              <w:adjustRightInd w:val="0"/>
              <w:spacing w:after="0" w:line="240" w:lineRule="auto"/>
              <w:ind w:left="159" w:hanging="159"/>
              <w:jc w:val="both"/>
              <w:rPr>
                <w:rFonts w:ascii="Times New Roman" w:eastAsia="Calibri" w:hAnsi="Times New Roman" w:cs="Times New Roman"/>
                <w:sz w:val="20"/>
                <w:szCs w:val="24"/>
              </w:rPr>
            </w:pPr>
          </w:p>
        </w:tc>
        <w:tc>
          <w:tcPr>
            <w:tcW w:w="887" w:type="dxa"/>
            <w:tcBorders>
              <w:top w:val="nil"/>
              <w:bottom w:val="nil"/>
              <w:right w:val="single" w:sz="16" w:space="0" w:color="000000"/>
            </w:tcBorders>
            <w:shd w:val="clear" w:color="auto" w:fill="FFFFFF"/>
            <w:vAlign w:val="center"/>
          </w:tcPr>
          <w:p w:rsidR="004F7C7E" w:rsidRPr="00B859E5" w:rsidRDefault="004F7C7E" w:rsidP="00A80929">
            <w:pPr>
              <w:autoSpaceDE w:val="0"/>
              <w:autoSpaceDN w:val="0"/>
              <w:adjustRightInd w:val="0"/>
              <w:spacing w:after="0" w:line="240" w:lineRule="auto"/>
              <w:jc w:val="both"/>
              <w:rPr>
                <w:rFonts w:ascii="Times New Roman" w:eastAsia="Calibri" w:hAnsi="Times New Roman" w:cs="Times New Roman"/>
                <w:sz w:val="20"/>
                <w:szCs w:val="24"/>
              </w:rPr>
            </w:pPr>
          </w:p>
        </w:tc>
      </w:tr>
      <w:tr w:rsidR="004F7C7E" w:rsidRPr="00B859E5" w:rsidTr="00B859E5">
        <w:trPr>
          <w:cantSplit/>
          <w:trHeight w:val="57"/>
          <w:jc w:val="center"/>
        </w:trPr>
        <w:tc>
          <w:tcPr>
            <w:tcW w:w="449" w:type="dxa"/>
            <w:vMerge/>
            <w:tcBorders>
              <w:top w:val="single" w:sz="16" w:space="0" w:color="000000"/>
              <w:left w:val="single" w:sz="16" w:space="0" w:color="000000"/>
              <w:bottom w:val="single" w:sz="16" w:space="0" w:color="000000"/>
              <w:right w:val="nil"/>
            </w:tcBorders>
            <w:shd w:val="clear" w:color="auto" w:fill="FFFFFF"/>
          </w:tcPr>
          <w:p w:rsidR="004F7C7E" w:rsidRPr="00B859E5" w:rsidRDefault="004F7C7E" w:rsidP="00A80929">
            <w:pPr>
              <w:autoSpaceDE w:val="0"/>
              <w:autoSpaceDN w:val="0"/>
              <w:adjustRightInd w:val="0"/>
              <w:spacing w:after="0" w:line="240" w:lineRule="auto"/>
              <w:jc w:val="both"/>
              <w:rPr>
                <w:rFonts w:ascii="Times New Roman" w:eastAsia="Calibri" w:hAnsi="Times New Roman" w:cs="Times New Roman"/>
                <w:sz w:val="20"/>
                <w:szCs w:val="24"/>
              </w:rPr>
            </w:pPr>
          </w:p>
        </w:tc>
        <w:tc>
          <w:tcPr>
            <w:tcW w:w="1443" w:type="dxa"/>
            <w:tcBorders>
              <w:top w:val="nil"/>
              <w:left w:val="nil"/>
              <w:bottom w:val="single" w:sz="16" w:space="0" w:color="000000"/>
              <w:right w:val="single" w:sz="16" w:space="0" w:color="000000"/>
            </w:tcBorders>
            <w:shd w:val="clear" w:color="auto" w:fill="FFFFFF"/>
          </w:tcPr>
          <w:p w:rsidR="004F7C7E" w:rsidRPr="00B859E5" w:rsidRDefault="004F7C7E" w:rsidP="00A80929">
            <w:pPr>
              <w:autoSpaceDE w:val="0"/>
              <w:autoSpaceDN w:val="0"/>
              <w:adjustRightInd w:val="0"/>
              <w:spacing w:after="0" w:line="240" w:lineRule="auto"/>
              <w:ind w:left="60" w:right="60"/>
              <w:jc w:val="both"/>
              <w:rPr>
                <w:rFonts w:ascii="Arial" w:eastAsia="Calibri" w:hAnsi="Arial" w:cs="Arial"/>
                <w:sz w:val="20"/>
                <w:szCs w:val="24"/>
              </w:rPr>
            </w:pPr>
            <w:r w:rsidRPr="00B859E5">
              <w:rPr>
                <w:rFonts w:ascii="Arial" w:eastAsia="Calibri" w:hAnsi="Arial" w:cs="Arial"/>
                <w:sz w:val="20"/>
                <w:szCs w:val="24"/>
              </w:rPr>
              <w:t>Total</w:t>
            </w:r>
          </w:p>
        </w:tc>
        <w:tc>
          <w:tcPr>
            <w:tcW w:w="992" w:type="dxa"/>
            <w:tcBorders>
              <w:top w:val="nil"/>
              <w:bottom w:val="single" w:sz="16" w:space="0" w:color="000000"/>
            </w:tcBorders>
            <w:shd w:val="clear" w:color="auto" w:fill="FFFFFF"/>
            <w:vAlign w:val="center"/>
          </w:tcPr>
          <w:p w:rsidR="004F7C7E" w:rsidRPr="00B859E5" w:rsidRDefault="004F7C7E" w:rsidP="00A80929">
            <w:pPr>
              <w:autoSpaceDE w:val="0"/>
              <w:autoSpaceDN w:val="0"/>
              <w:adjustRightInd w:val="0"/>
              <w:spacing w:after="0" w:line="240" w:lineRule="auto"/>
              <w:jc w:val="both"/>
              <w:rPr>
                <w:rFonts w:ascii="Times New Roman" w:eastAsia="Calibri" w:hAnsi="Times New Roman" w:cs="Times New Roman"/>
                <w:sz w:val="20"/>
                <w:szCs w:val="24"/>
              </w:rPr>
            </w:pPr>
          </w:p>
        </w:tc>
        <w:tc>
          <w:tcPr>
            <w:tcW w:w="887" w:type="dxa"/>
            <w:tcBorders>
              <w:top w:val="nil"/>
              <w:bottom w:val="single" w:sz="16" w:space="0" w:color="000000"/>
              <w:right w:val="single" w:sz="16" w:space="0" w:color="000000"/>
            </w:tcBorders>
            <w:shd w:val="clear" w:color="auto" w:fill="FFFFFF"/>
            <w:vAlign w:val="center"/>
          </w:tcPr>
          <w:p w:rsidR="004F7C7E" w:rsidRPr="00B859E5" w:rsidRDefault="004F7C7E" w:rsidP="00A80929">
            <w:pPr>
              <w:autoSpaceDE w:val="0"/>
              <w:autoSpaceDN w:val="0"/>
              <w:adjustRightInd w:val="0"/>
              <w:spacing w:after="0" w:line="240" w:lineRule="auto"/>
              <w:jc w:val="both"/>
              <w:rPr>
                <w:rFonts w:ascii="Times New Roman" w:eastAsia="Calibri" w:hAnsi="Times New Roman" w:cs="Times New Roman"/>
                <w:sz w:val="20"/>
                <w:szCs w:val="24"/>
              </w:rPr>
            </w:pPr>
          </w:p>
        </w:tc>
      </w:tr>
    </w:tbl>
    <w:p w:rsidR="00C553FB" w:rsidRPr="00BA4810" w:rsidRDefault="00E14080" w:rsidP="00B859E5">
      <w:pPr>
        <w:kinsoku w:val="0"/>
        <w:overflowPunct w:val="0"/>
        <w:spacing w:after="0" w:line="240" w:lineRule="auto"/>
        <w:ind w:left="360"/>
        <w:jc w:val="center"/>
        <w:rPr>
          <w:rFonts w:ascii="Times New Roman" w:hAnsi="Times New Roman" w:cs="Times New Roman"/>
          <w:b/>
          <w:sz w:val="24"/>
          <w:szCs w:val="24"/>
        </w:rPr>
      </w:pPr>
      <w:r w:rsidRPr="00BA4810">
        <w:rPr>
          <w:rFonts w:ascii="Times New Roman" w:hAnsi="Times New Roman" w:cs="Times New Roman"/>
          <w:i/>
          <w:sz w:val="24"/>
          <w:szCs w:val="24"/>
        </w:rPr>
        <w:t>Sumber : Data yang diolah dengan SPSS 23</w:t>
      </w:r>
    </w:p>
    <w:p w:rsidR="001C2D10" w:rsidRPr="00BA4810" w:rsidRDefault="004F7C7E" w:rsidP="00A80929">
      <w:pPr>
        <w:kinsoku w:val="0"/>
        <w:overflowPunct w:val="0"/>
        <w:spacing w:after="0" w:line="240" w:lineRule="auto"/>
        <w:ind w:left="360"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tabel diatas dapat diketahui bahwa nilai F hitung adalah sebesar 22,320, sedangkan nilai F tabel adalah sebesar 4,00 yang berarti nilai F hitung &gt; F </w:t>
      </w:r>
      <w:r w:rsidRPr="00BA4810">
        <w:rPr>
          <w:rFonts w:ascii="Times New Roman" w:hAnsi="Times New Roman" w:cs="Times New Roman"/>
          <w:sz w:val="24"/>
          <w:szCs w:val="24"/>
        </w:rPr>
        <w:lastRenderedPageBreak/>
        <w:t>tabel (22,32 &gt; 4,00), sementara pada nilai signifikansi adalah sebesar 0,000, dimana nilai 0,000 &lt; 0,05.  Oleh karena itu, H</w:t>
      </w:r>
      <w:r w:rsidRPr="00BA4810">
        <w:rPr>
          <w:rFonts w:ascii="Times New Roman" w:hAnsi="Times New Roman" w:cs="Times New Roman"/>
          <w:sz w:val="24"/>
          <w:szCs w:val="24"/>
          <w:vertAlign w:val="subscript"/>
        </w:rPr>
        <w:t>4</w:t>
      </w:r>
      <w:r w:rsidRPr="00BA4810">
        <w:rPr>
          <w:rFonts w:ascii="Times New Roman" w:hAnsi="Times New Roman" w:cs="Times New Roman"/>
          <w:sz w:val="24"/>
          <w:szCs w:val="24"/>
        </w:rPr>
        <w:t xml:space="preserve"> dalam penelitian ini diterima yang berarti dapat disimpulkan bahwa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w:t>
      </w:r>
      <w:r w:rsidRPr="00BA4810">
        <w:rPr>
          <w:rFonts w:ascii="Times New Roman" w:hAnsi="Times New Roman" w:cs="Times New Roman"/>
          <w:i/>
          <w:iCs/>
          <w:sz w:val="24"/>
          <w:szCs w:val="24"/>
        </w:rPr>
        <w:t>Debt to Equity Ratio</w:t>
      </w:r>
      <w:r w:rsidRPr="00BA4810">
        <w:rPr>
          <w:rFonts w:ascii="Times New Roman" w:hAnsi="Times New Roman" w:cs="Times New Roman"/>
          <w:iCs/>
          <w:sz w:val="24"/>
          <w:szCs w:val="24"/>
        </w:rPr>
        <w:t xml:space="preserve"> dan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secara simultan terhadap </w:t>
      </w:r>
      <w:r w:rsidRPr="00BA4810">
        <w:rPr>
          <w:rFonts w:ascii="Times New Roman" w:hAnsi="Times New Roman" w:cs="Times New Roman"/>
          <w:i/>
          <w:sz w:val="24"/>
          <w:szCs w:val="24"/>
        </w:rPr>
        <w:t>Return on Equity.</w:t>
      </w:r>
    </w:p>
    <w:p w:rsidR="00B859E5" w:rsidRDefault="00B859E5" w:rsidP="00A80929">
      <w:pPr>
        <w:kinsoku w:val="0"/>
        <w:overflowPunct w:val="0"/>
        <w:spacing w:after="0" w:line="240" w:lineRule="auto"/>
        <w:jc w:val="both"/>
        <w:rPr>
          <w:rFonts w:ascii="Times New Roman" w:hAnsi="Times New Roman" w:cs="Times New Roman"/>
          <w:b/>
          <w:sz w:val="24"/>
          <w:szCs w:val="24"/>
        </w:rPr>
      </w:pPr>
    </w:p>
    <w:p w:rsidR="002B109F" w:rsidRPr="00BA4810" w:rsidRDefault="002B109F" w:rsidP="00A80929">
      <w:pPr>
        <w:kinsoku w:val="0"/>
        <w:overflowPunct w:val="0"/>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Pembahasan</w:t>
      </w:r>
    </w:p>
    <w:p w:rsidR="002B109F" w:rsidRPr="00BA4810" w:rsidRDefault="004F7C7E" w:rsidP="00A80929">
      <w:pPr>
        <w:pStyle w:val="ListParagraph"/>
        <w:numPr>
          <w:ilvl w:val="0"/>
          <w:numId w:val="10"/>
        </w:numPr>
        <w:kinsoku w:val="0"/>
        <w:overflowPunct w:val="0"/>
        <w:spacing w:after="0" w:line="240" w:lineRule="auto"/>
        <w:ind w:left="349" w:hanging="349"/>
        <w:jc w:val="both"/>
        <w:rPr>
          <w:rFonts w:ascii="Times New Roman" w:hAnsi="Times New Roman" w:cs="Times New Roman"/>
          <w:b/>
          <w:sz w:val="24"/>
          <w:szCs w:val="24"/>
        </w:rPr>
      </w:pPr>
      <w:r w:rsidRPr="00BA4810">
        <w:rPr>
          <w:rFonts w:ascii="Times New Roman" w:hAnsi="Times New Roman" w:cs="Times New Roman"/>
          <w:b/>
          <w:sz w:val="24"/>
          <w:szCs w:val="24"/>
        </w:rPr>
        <w:t xml:space="preserve">Pengaruh </w:t>
      </w:r>
      <w:r w:rsidRPr="00BA4810">
        <w:rPr>
          <w:rFonts w:ascii="Times New Roman" w:hAnsi="Times New Roman" w:cs="Times New Roman"/>
          <w:b/>
          <w:i/>
          <w:iCs/>
          <w:sz w:val="24"/>
          <w:szCs w:val="24"/>
        </w:rPr>
        <w:t xml:space="preserve">Current Ratio </w:t>
      </w:r>
      <w:r w:rsidRPr="00BA4810">
        <w:rPr>
          <w:rFonts w:ascii="Times New Roman" w:hAnsi="Times New Roman" w:cs="Times New Roman"/>
          <w:b/>
          <w:iCs/>
          <w:sz w:val="24"/>
          <w:szCs w:val="24"/>
        </w:rPr>
        <w:t>terhadap</w:t>
      </w:r>
      <w:r w:rsidRPr="00BA4810">
        <w:rPr>
          <w:rFonts w:ascii="Times New Roman" w:hAnsi="Times New Roman" w:cs="Times New Roman"/>
          <w:b/>
          <w:i/>
          <w:iCs/>
          <w:sz w:val="24"/>
          <w:szCs w:val="24"/>
        </w:rPr>
        <w:t xml:space="preserve"> Return of Equity</w:t>
      </w:r>
      <w:r w:rsidR="00D14E2F" w:rsidRPr="00BA4810">
        <w:rPr>
          <w:rFonts w:ascii="Times New Roman" w:hAnsi="Times New Roman" w:cs="Times New Roman"/>
          <w:b/>
          <w:sz w:val="24"/>
          <w:szCs w:val="24"/>
        </w:rPr>
        <w:t xml:space="preserve"> </w:t>
      </w:r>
    </w:p>
    <w:p w:rsidR="00197D76"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hasil pengujian hipotesis menunjukkan bahwa </w:t>
      </w:r>
      <w:r w:rsidRPr="00BA4810">
        <w:rPr>
          <w:rFonts w:ascii="Times New Roman" w:hAnsi="Times New Roman" w:cs="Times New Roman"/>
          <w:i/>
          <w:iCs/>
          <w:sz w:val="24"/>
          <w:szCs w:val="24"/>
        </w:rPr>
        <w:t>current ratio</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Hasil ini mengindikasikan bahwa jika semakin besar </w:t>
      </w:r>
      <w:r w:rsidRPr="00BA4810">
        <w:rPr>
          <w:rFonts w:ascii="Times New Roman" w:hAnsi="Times New Roman" w:cs="Times New Roman"/>
          <w:i/>
          <w:iCs/>
          <w:sz w:val="24"/>
          <w:szCs w:val="24"/>
        </w:rPr>
        <w:t>current ratio</w:t>
      </w:r>
      <w:r w:rsidRPr="00BA4810">
        <w:rPr>
          <w:rFonts w:ascii="Times New Roman" w:hAnsi="Times New Roman" w:cs="Times New Roman"/>
          <w:sz w:val="24"/>
          <w:szCs w:val="24"/>
        </w:rPr>
        <w:t xml:space="preserve"> maka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 xml:space="preserve">juga akan meningkat. </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i/>
          <w:iCs/>
          <w:sz w:val="24"/>
          <w:szCs w:val="24"/>
        </w:rPr>
      </w:pPr>
      <w:r w:rsidRPr="00BA4810">
        <w:rPr>
          <w:rFonts w:ascii="Times New Roman" w:hAnsi="Times New Roman" w:cs="Times New Roman"/>
          <w:sz w:val="24"/>
          <w:szCs w:val="24"/>
        </w:rPr>
        <w:t xml:space="preserve">Nilai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d’Dhave Hotel menunjukkan bahwa ketersediaan aktiva lancar d’Dhave Hotel mampu melunasi kewajiban lancarnya. d’Dhave Hotel memiliki aktiva lancar yang lebih besar dibandingkan dengan kewajiban lancar sehingga d’Dhave Hotel tidak kesulitan dalam membayar hutang lancarnya dan dapat melaksanakan operasionalnya dengan baik. Jumlah aktiva lancar yang cukup akan mendukung proses bisnis d’Dhave Hotel sehingga mendukung d’Dhave Hotel dalam meningkatkan  </w:t>
      </w:r>
      <w:r w:rsidRPr="00BA4810">
        <w:rPr>
          <w:rFonts w:ascii="Times New Roman" w:hAnsi="Times New Roman" w:cs="Times New Roman"/>
          <w:iCs/>
          <w:sz w:val="24"/>
          <w:szCs w:val="24"/>
        </w:rPr>
        <w:t>labanya (</w:t>
      </w:r>
      <w:r w:rsidRPr="00BA4810">
        <w:rPr>
          <w:rFonts w:ascii="Times New Roman" w:hAnsi="Times New Roman" w:cs="Times New Roman"/>
          <w:i/>
          <w:iCs/>
          <w:sz w:val="24"/>
          <w:szCs w:val="24"/>
        </w:rPr>
        <w:t>Return of Equity</w:t>
      </w:r>
      <w:r w:rsidRPr="00BA4810">
        <w:rPr>
          <w:rFonts w:ascii="Times New Roman" w:hAnsi="Times New Roman" w:cs="Times New Roman"/>
          <w:iCs/>
          <w:sz w:val="24"/>
          <w:szCs w:val="24"/>
        </w:rPr>
        <w:t>)</w:t>
      </w:r>
      <w:r w:rsidRPr="00BA4810">
        <w:rPr>
          <w:rFonts w:ascii="Times New Roman" w:hAnsi="Times New Roman" w:cs="Times New Roman"/>
          <w:i/>
          <w:iCs/>
          <w:sz w:val="24"/>
          <w:szCs w:val="24"/>
        </w:rPr>
        <w:t>.</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Semakin rendahnya nilai dari CR, maka akan mengindikasikan ketidakmampuan perusahaan dalam memenuhi kewajiban jangka pendeknya, sehingga hal ini dapat mempengaruhi tingkat profitabilitas perusahaan, dimana perusahaan yang tidak mampu memenuhi kewajibannya akan dikenai beban tambahan atas kewajibannya. Oleh karena itu, perusahaan harus menambah aktiva lancar dan berusaha agar aktiva lancar lebih dari jumlah utang lancar (</w:t>
      </w:r>
      <w:r w:rsidRPr="00BA4810">
        <w:rPr>
          <w:rFonts w:ascii="Times New Roman" w:hAnsi="Times New Roman" w:cs="Times New Roman"/>
          <w:bCs/>
          <w:sz w:val="24"/>
          <w:szCs w:val="24"/>
        </w:rPr>
        <w:t>Mahardika dan Marbun</w:t>
      </w:r>
      <w:r w:rsidRPr="00BA4810">
        <w:rPr>
          <w:rFonts w:ascii="Times New Roman" w:hAnsi="Times New Roman" w:cs="Times New Roman"/>
          <w:sz w:val="24"/>
          <w:szCs w:val="24"/>
        </w:rPr>
        <w:t xml:space="preserve">, 2016). </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Menurut penelitian sebelumnya dari Hantono (2015) juga membuktikan bahwa </w:t>
      </w:r>
      <w:r w:rsidRPr="00BA4810">
        <w:rPr>
          <w:rFonts w:ascii="Times New Roman" w:hAnsi="Times New Roman" w:cs="Times New Roman"/>
          <w:bCs/>
          <w:i/>
          <w:sz w:val="24"/>
          <w:szCs w:val="24"/>
        </w:rPr>
        <w:t>current ratio</w:t>
      </w:r>
      <w:r w:rsidRPr="00BA4810">
        <w:rPr>
          <w:rFonts w:ascii="Times New Roman" w:hAnsi="Times New Roman" w:cs="Times New Roman"/>
          <w:sz w:val="24"/>
          <w:szCs w:val="24"/>
        </w:rPr>
        <w:t xml:space="preserve"> berpengaruh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pada perusahaan property.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yang rendah biasanya dianggap menunjukkan terjadinya masalah dalam likuidasi, sebaliknya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yang terlalu tinggi juga kurang bagus, karena menunjukkan banyaknya dana menganggur yang pada akhirnya dapat mengurangi kemampu labaan perusahaan. Dengan demikian manajemen harus mampu megelola </w:t>
      </w:r>
      <w:r w:rsidRPr="00BA4810">
        <w:rPr>
          <w:rFonts w:ascii="Times New Roman" w:hAnsi="Times New Roman" w:cs="Times New Roman"/>
          <w:i/>
          <w:sz w:val="24"/>
          <w:szCs w:val="24"/>
        </w:rPr>
        <w:t xml:space="preserve">current ratio </w:t>
      </w:r>
      <w:r w:rsidRPr="00BA4810">
        <w:rPr>
          <w:rFonts w:ascii="Times New Roman" w:hAnsi="Times New Roman" w:cs="Times New Roman"/>
          <w:sz w:val="24"/>
          <w:szCs w:val="24"/>
        </w:rPr>
        <w:t xml:space="preserve">dengan tepat agar dapat meningkatkan </w:t>
      </w:r>
      <w:r w:rsidRPr="00BA4810">
        <w:rPr>
          <w:rFonts w:ascii="Times New Roman" w:hAnsi="Times New Roman" w:cs="Times New Roman"/>
          <w:i/>
          <w:iCs/>
          <w:sz w:val="24"/>
          <w:szCs w:val="24"/>
        </w:rPr>
        <w:t>Return of Equity.</w:t>
      </w:r>
    </w:p>
    <w:p w:rsidR="00197D76"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iCs/>
          <w:sz w:val="24"/>
          <w:szCs w:val="24"/>
        </w:rPr>
        <w:t xml:space="preserve">Hasil penelitian ini didukung oleh penelitian sebelumnya, antara lain </w:t>
      </w:r>
      <w:r w:rsidRPr="00BA4810">
        <w:rPr>
          <w:rFonts w:ascii="Times New Roman" w:hAnsi="Times New Roman" w:cs="Times New Roman"/>
          <w:bCs/>
          <w:sz w:val="24"/>
          <w:szCs w:val="24"/>
        </w:rPr>
        <w:t xml:space="preserve">Mahardika dan Marbun (2016) yang mendapatkan hasil bahwa </w:t>
      </w:r>
      <w:r w:rsidRPr="00BA4810">
        <w:rPr>
          <w:rFonts w:ascii="Times New Roman" w:hAnsi="Times New Roman" w:cs="Times New Roman"/>
          <w:bCs/>
          <w:i/>
          <w:sz w:val="24"/>
          <w:szCs w:val="24"/>
        </w:rPr>
        <w:t>current ratio</w:t>
      </w:r>
      <w:r w:rsidRPr="00BA4810">
        <w:rPr>
          <w:rFonts w:ascii="Times New Roman" w:hAnsi="Times New Roman" w:cs="Times New Roman"/>
          <w:bCs/>
          <w:sz w:val="24"/>
          <w:szCs w:val="24"/>
        </w:rPr>
        <w:t xml:space="preserve"> berpengaruh signifikan terhadap </w:t>
      </w:r>
      <w:r w:rsidRPr="00BA4810">
        <w:rPr>
          <w:rFonts w:ascii="Times New Roman" w:hAnsi="Times New Roman" w:cs="Times New Roman"/>
          <w:bCs/>
          <w:i/>
          <w:sz w:val="24"/>
          <w:szCs w:val="24"/>
        </w:rPr>
        <w:t>Return on Assets</w:t>
      </w:r>
      <w:r w:rsidRPr="00BA4810">
        <w:rPr>
          <w:rFonts w:ascii="Times New Roman" w:hAnsi="Times New Roman" w:cs="Times New Roman"/>
          <w:bCs/>
          <w:sz w:val="24"/>
          <w:szCs w:val="24"/>
        </w:rPr>
        <w:t>, serta p</w:t>
      </w:r>
      <w:r w:rsidRPr="00BA4810">
        <w:rPr>
          <w:rFonts w:ascii="Times New Roman" w:hAnsi="Times New Roman" w:cs="Times New Roman"/>
          <w:sz w:val="24"/>
          <w:szCs w:val="24"/>
        </w:rPr>
        <w:t xml:space="preserve">enelitian Noviyanti (2014) juga memberikan hasil serupa yaitu </w:t>
      </w:r>
      <w:r w:rsidRPr="00BA4810">
        <w:rPr>
          <w:rFonts w:ascii="Times New Roman" w:hAnsi="Times New Roman" w:cs="Times New Roman"/>
          <w:bCs/>
          <w:i/>
          <w:sz w:val="24"/>
          <w:szCs w:val="24"/>
        </w:rPr>
        <w:t>current ratio</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maupun penelitian Wahyuni (2012) menunjukkan bahwa </w:t>
      </w:r>
      <w:r w:rsidRPr="00BA4810">
        <w:rPr>
          <w:rFonts w:ascii="Times New Roman" w:hAnsi="Times New Roman" w:cs="Times New Roman"/>
          <w:bCs/>
          <w:i/>
          <w:sz w:val="24"/>
          <w:szCs w:val="24"/>
        </w:rPr>
        <w:t>current ratio</w:t>
      </w:r>
      <w:r w:rsidRPr="00BA4810">
        <w:rPr>
          <w:rFonts w:ascii="Times New Roman" w:hAnsi="Times New Roman" w:cs="Times New Roman"/>
          <w:sz w:val="24"/>
          <w:szCs w:val="24"/>
        </w:rPr>
        <w:t xml:space="preserve"> secara parsial berpengaruh signifikan terhadap </w:t>
      </w:r>
      <w:r w:rsidRPr="00BA4810">
        <w:rPr>
          <w:rFonts w:ascii="Times New Roman" w:hAnsi="Times New Roman" w:cs="Times New Roman"/>
          <w:i/>
          <w:iCs/>
          <w:sz w:val="24"/>
          <w:szCs w:val="24"/>
        </w:rPr>
        <w:t xml:space="preserve">Return of Equity, </w:t>
      </w:r>
      <w:r w:rsidRPr="00BA4810">
        <w:rPr>
          <w:rFonts w:ascii="Times New Roman" w:hAnsi="Times New Roman" w:cs="Times New Roman"/>
          <w:iCs/>
          <w:sz w:val="24"/>
          <w:szCs w:val="24"/>
        </w:rPr>
        <w:t>sehingga dapat disimpulkan</w:t>
      </w:r>
      <w:r w:rsidRPr="00BA4810">
        <w:rPr>
          <w:rFonts w:ascii="Times New Roman" w:hAnsi="Times New Roman" w:cs="Times New Roman"/>
          <w:sz w:val="24"/>
          <w:szCs w:val="24"/>
        </w:rPr>
        <w:t xml:space="preserve"> penelitian ini juga mendukung hasil penelitian terdahulu.</w:t>
      </w:r>
    </w:p>
    <w:p w:rsidR="004F7C7E" w:rsidRPr="00BA4810" w:rsidRDefault="004F7C7E" w:rsidP="00A80929">
      <w:pPr>
        <w:pStyle w:val="ListParagraph"/>
        <w:numPr>
          <w:ilvl w:val="0"/>
          <w:numId w:val="10"/>
        </w:numPr>
        <w:kinsoku w:val="0"/>
        <w:overflowPunct w:val="0"/>
        <w:spacing w:after="0" w:line="240" w:lineRule="auto"/>
        <w:ind w:left="349" w:hanging="349"/>
        <w:jc w:val="both"/>
        <w:rPr>
          <w:rFonts w:ascii="Times New Roman" w:hAnsi="Times New Roman" w:cs="Times New Roman"/>
          <w:b/>
          <w:sz w:val="24"/>
          <w:szCs w:val="24"/>
        </w:rPr>
      </w:pPr>
      <w:r w:rsidRPr="00BA4810">
        <w:rPr>
          <w:rFonts w:ascii="Times New Roman" w:hAnsi="Times New Roman" w:cs="Times New Roman"/>
          <w:b/>
          <w:sz w:val="24"/>
          <w:szCs w:val="24"/>
        </w:rPr>
        <w:t xml:space="preserve">Pengaruh </w:t>
      </w:r>
      <w:r w:rsidRPr="00BA4810">
        <w:rPr>
          <w:rFonts w:ascii="Times New Roman" w:hAnsi="Times New Roman" w:cs="Times New Roman"/>
          <w:b/>
          <w:i/>
          <w:iCs/>
          <w:sz w:val="24"/>
          <w:szCs w:val="24"/>
        </w:rPr>
        <w:t>Debt to Equity Ratio</w:t>
      </w:r>
      <w:r w:rsidRPr="00BA4810">
        <w:rPr>
          <w:rFonts w:ascii="Times New Roman" w:hAnsi="Times New Roman" w:cs="Times New Roman"/>
          <w:sz w:val="24"/>
          <w:szCs w:val="24"/>
        </w:rPr>
        <w:t xml:space="preserve"> </w:t>
      </w:r>
      <w:r w:rsidRPr="00BA4810">
        <w:rPr>
          <w:rFonts w:ascii="Times New Roman" w:hAnsi="Times New Roman" w:cs="Times New Roman"/>
          <w:b/>
          <w:iCs/>
          <w:sz w:val="24"/>
          <w:szCs w:val="24"/>
        </w:rPr>
        <w:t>terhadap</w:t>
      </w:r>
      <w:r w:rsidRPr="00BA4810">
        <w:rPr>
          <w:rFonts w:ascii="Times New Roman" w:hAnsi="Times New Roman" w:cs="Times New Roman"/>
          <w:b/>
          <w:i/>
          <w:iCs/>
          <w:sz w:val="24"/>
          <w:szCs w:val="24"/>
        </w:rPr>
        <w:t xml:space="preserve"> Return of Equity</w:t>
      </w:r>
    </w:p>
    <w:p w:rsidR="004F7C7E" w:rsidRPr="00BA4810" w:rsidRDefault="004F7C7E" w:rsidP="00A80929">
      <w:pPr>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hasil pengujian hipotesis menunjukkan bahwa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Hasil ini mengindikasikan bahwa jika semakin besar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maka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 xml:space="preserve">juga akan menurun, artinya peningkatan </w:t>
      </w:r>
      <w:r w:rsidRPr="00BA4810">
        <w:rPr>
          <w:rFonts w:ascii="Times New Roman" w:hAnsi="Times New Roman" w:cs="Times New Roman"/>
          <w:i/>
          <w:iCs/>
          <w:sz w:val="24"/>
          <w:szCs w:val="24"/>
        </w:rPr>
        <w:t xml:space="preserve">Debt to Equity Ratio </w:t>
      </w:r>
      <w:r w:rsidRPr="00BA4810">
        <w:rPr>
          <w:rFonts w:ascii="Times New Roman" w:hAnsi="Times New Roman" w:cs="Times New Roman"/>
          <w:iCs/>
          <w:sz w:val="24"/>
          <w:szCs w:val="24"/>
        </w:rPr>
        <w:t xml:space="preserve">akan menyebabkan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 xml:space="preserve">d’Dhave Hotel menjadi rendah. Dilihat dari data laporan keuangan d’Dhave Hotel menunjukan bahwa hutang D’Dhave Hotel yang semakin meningkat sehingga meningkatkan </w:t>
      </w:r>
      <w:r w:rsidRPr="00BA4810">
        <w:rPr>
          <w:rFonts w:ascii="Times New Roman" w:hAnsi="Times New Roman" w:cs="Times New Roman"/>
          <w:i/>
          <w:iCs/>
          <w:sz w:val="24"/>
          <w:szCs w:val="24"/>
        </w:rPr>
        <w:t xml:space="preserve">Debt to Equity Ratio, </w:t>
      </w:r>
      <w:r w:rsidRPr="00BA4810">
        <w:rPr>
          <w:rFonts w:ascii="Times New Roman" w:hAnsi="Times New Roman" w:cs="Times New Roman"/>
          <w:iCs/>
          <w:sz w:val="24"/>
          <w:szCs w:val="24"/>
        </w:rPr>
        <w:t xml:space="preserve">namun </w:t>
      </w:r>
      <w:r w:rsidRPr="00BA4810">
        <w:rPr>
          <w:rFonts w:ascii="Times New Roman" w:hAnsi="Times New Roman" w:cs="Times New Roman"/>
          <w:sz w:val="24"/>
          <w:szCs w:val="24"/>
        </w:rPr>
        <w:t xml:space="preserve">laba yang diperoleh tidak menunjukan </w:t>
      </w:r>
      <w:r w:rsidRPr="00BA4810">
        <w:rPr>
          <w:rFonts w:ascii="Times New Roman" w:hAnsi="Times New Roman" w:cs="Times New Roman"/>
          <w:sz w:val="24"/>
          <w:szCs w:val="24"/>
        </w:rPr>
        <w:lastRenderedPageBreak/>
        <w:t xml:space="preserve">peningkatan yang signifikan dari waktu ke waktu sehingga berdampak pada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perusahaan yang menurun.</w:t>
      </w:r>
    </w:p>
    <w:p w:rsidR="004F7C7E" w:rsidRPr="00BA4810" w:rsidRDefault="004F7C7E" w:rsidP="00A80929">
      <w:pPr>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Berdasarkan teori Kasmir (2016) semakin tinggi DTER menunjukkan komposisi total hutang (jangka pendek dan jangka panjang) semakin besar dibanding dengan total modal sendiri, sehingga berdampak semakin besar beban perusahaan terhadap pihak luar (kreditur). Meningkatnya beban terhadap kreditur menunjukkan sumber modal perusahaan sangat tergantung dengan pihak luar. Selain itu, besarnnya beban hutang yang ditanggung perusahaan dapat mengurangi jumlah laba yang diterima perusahaan.</w:t>
      </w:r>
    </w:p>
    <w:p w:rsidR="004F7C7E" w:rsidRPr="00BA4810" w:rsidRDefault="004F7C7E" w:rsidP="00A80929">
      <w:pPr>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penelitian </w:t>
      </w:r>
      <w:r w:rsidRPr="00BA4810">
        <w:rPr>
          <w:rFonts w:ascii="Times New Roman" w:hAnsi="Times New Roman" w:cs="Times New Roman"/>
          <w:bCs/>
          <w:sz w:val="24"/>
          <w:szCs w:val="24"/>
        </w:rPr>
        <w:t>Mahardika dan Marbun</w:t>
      </w:r>
      <w:r w:rsidRPr="00BA4810">
        <w:rPr>
          <w:rFonts w:ascii="Times New Roman" w:hAnsi="Times New Roman" w:cs="Times New Roman"/>
          <w:sz w:val="24"/>
          <w:szCs w:val="24"/>
        </w:rPr>
        <w:t xml:space="preserve"> (2016) membuktikan bahwa terdapat pengaruh signifikan negatif antara variabel </w:t>
      </w:r>
      <w:r w:rsidRPr="00BA4810">
        <w:rPr>
          <w:rFonts w:ascii="Times New Roman" w:hAnsi="Times New Roman" w:cs="Times New Roman"/>
          <w:i/>
          <w:sz w:val="24"/>
          <w:szCs w:val="24"/>
        </w:rPr>
        <w:t>Debt to Equity Ratio</w:t>
      </w:r>
      <w:r w:rsidRPr="00BA4810">
        <w:rPr>
          <w:rFonts w:ascii="Times New Roman" w:hAnsi="Times New Roman" w:cs="Times New Roman"/>
          <w:sz w:val="24"/>
          <w:szCs w:val="24"/>
        </w:rPr>
        <w:t xml:space="preserve"> terhadap </w:t>
      </w:r>
      <w:r w:rsidRPr="00BA4810">
        <w:rPr>
          <w:rFonts w:ascii="Times New Roman" w:hAnsi="Times New Roman" w:cs="Times New Roman"/>
          <w:i/>
          <w:sz w:val="24"/>
          <w:szCs w:val="24"/>
        </w:rPr>
        <w:t xml:space="preserve">Return on </w:t>
      </w:r>
      <w:r w:rsidRPr="00BA4810">
        <w:rPr>
          <w:rFonts w:ascii="Times New Roman" w:hAnsi="Times New Roman" w:cs="Times New Roman"/>
          <w:i/>
          <w:iCs/>
          <w:sz w:val="24"/>
          <w:szCs w:val="24"/>
        </w:rPr>
        <w:t xml:space="preserve">Equity </w:t>
      </w:r>
      <w:r w:rsidRPr="00BA4810">
        <w:rPr>
          <w:rFonts w:ascii="Times New Roman" w:hAnsi="Times New Roman" w:cs="Times New Roman"/>
          <w:iCs/>
          <w:sz w:val="24"/>
          <w:szCs w:val="24"/>
        </w:rPr>
        <w:t>pada</w:t>
      </w:r>
      <w:r w:rsidRPr="00BA4810">
        <w:rPr>
          <w:rFonts w:ascii="Times New Roman" w:hAnsi="Times New Roman" w:cs="Times New Roman"/>
          <w:i/>
          <w:iCs/>
          <w:sz w:val="24"/>
          <w:szCs w:val="24"/>
        </w:rPr>
        <w:t xml:space="preserve"> </w:t>
      </w:r>
      <w:r w:rsidRPr="00BA4810">
        <w:rPr>
          <w:rFonts w:ascii="Times New Roman" w:hAnsi="Times New Roman" w:cs="Times New Roman"/>
          <w:sz w:val="24"/>
          <w:szCs w:val="24"/>
        </w:rPr>
        <w:t xml:space="preserve">PT. Bank Mandiri (Persero) Tbk. </w:t>
      </w:r>
      <w:r w:rsidRPr="00BA4810">
        <w:rPr>
          <w:rFonts w:ascii="Times New Roman" w:hAnsi="Times New Roman" w:cs="Times New Roman"/>
          <w:iCs/>
          <w:sz w:val="24"/>
          <w:szCs w:val="24"/>
        </w:rPr>
        <w:t>P</w:t>
      </w:r>
      <w:r w:rsidRPr="00BA4810">
        <w:rPr>
          <w:rFonts w:ascii="Times New Roman" w:hAnsi="Times New Roman" w:cs="Times New Roman"/>
          <w:sz w:val="24"/>
          <w:szCs w:val="24"/>
        </w:rPr>
        <w:t xml:space="preserve">enggunaan hutang dalam kegiatan pendanaan perusahaan tidak hanya memberikan dampak yang baik bagi perusahaan. Jika proporsi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tidak diperhatikan perusahaan hal tersebut akan menyebabkan turunnya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karena penggunaan hutang menimbulkan beban bunga yang mengurangi laba perusahaan.</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iCs/>
          <w:sz w:val="24"/>
          <w:szCs w:val="24"/>
        </w:rPr>
        <w:t xml:space="preserve">Hasil penelitian ini didukung oleh penelitian sebelumnya, antara lain </w:t>
      </w:r>
      <w:r w:rsidRPr="00BA4810">
        <w:rPr>
          <w:rFonts w:ascii="Times New Roman" w:hAnsi="Times New Roman" w:cs="Times New Roman"/>
          <w:sz w:val="24"/>
          <w:szCs w:val="24"/>
        </w:rPr>
        <w:t xml:space="preserve">Hantono (2015) juga membuktikan bahwa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berpengaruh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Penelitian Noviyanti (2014) juga memberikan hasil serupa yaitu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Penelitian lain dari Wahyuni (2012) juga menunjukkan bahwa </w:t>
      </w: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secara parsial berpengaruh signifikan terhadap </w:t>
      </w:r>
      <w:r w:rsidRPr="00BA4810">
        <w:rPr>
          <w:rFonts w:ascii="Times New Roman" w:hAnsi="Times New Roman" w:cs="Times New Roman"/>
          <w:i/>
          <w:iCs/>
          <w:sz w:val="24"/>
          <w:szCs w:val="24"/>
        </w:rPr>
        <w:t xml:space="preserve">Return of Equity, </w:t>
      </w:r>
      <w:r w:rsidRPr="00BA4810">
        <w:rPr>
          <w:rFonts w:ascii="Times New Roman" w:hAnsi="Times New Roman" w:cs="Times New Roman"/>
          <w:iCs/>
          <w:sz w:val="24"/>
          <w:szCs w:val="24"/>
        </w:rPr>
        <w:t>sehingga dapat disimpulkan</w:t>
      </w:r>
      <w:r w:rsidRPr="00BA4810">
        <w:rPr>
          <w:rFonts w:ascii="Times New Roman" w:hAnsi="Times New Roman" w:cs="Times New Roman"/>
          <w:sz w:val="24"/>
          <w:szCs w:val="24"/>
        </w:rPr>
        <w:t xml:space="preserve"> penelitian ini juga mendukung hasil penelitian terdahulu. </w:t>
      </w:r>
    </w:p>
    <w:p w:rsidR="004F7C7E" w:rsidRPr="00BA4810" w:rsidRDefault="004F7C7E" w:rsidP="00A80929">
      <w:pPr>
        <w:pStyle w:val="ListParagraph"/>
        <w:numPr>
          <w:ilvl w:val="0"/>
          <w:numId w:val="10"/>
        </w:numPr>
        <w:kinsoku w:val="0"/>
        <w:overflowPunct w:val="0"/>
        <w:spacing w:after="0" w:line="240" w:lineRule="auto"/>
        <w:ind w:left="349" w:hanging="349"/>
        <w:jc w:val="both"/>
        <w:rPr>
          <w:rFonts w:ascii="Times New Roman" w:hAnsi="Times New Roman" w:cs="Times New Roman"/>
          <w:b/>
          <w:sz w:val="24"/>
          <w:szCs w:val="24"/>
        </w:rPr>
      </w:pPr>
      <w:r w:rsidRPr="00BA4810">
        <w:rPr>
          <w:rFonts w:ascii="Times New Roman" w:hAnsi="Times New Roman" w:cs="Times New Roman"/>
          <w:b/>
          <w:sz w:val="24"/>
          <w:szCs w:val="24"/>
        </w:rPr>
        <w:t xml:space="preserve">Pengaruh </w:t>
      </w:r>
      <w:r w:rsidRPr="00BA4810">
        <w:rPr>
          <w:rFonts w:ascii="Times New Roman" w:hAnsi="Times New Roman" w:cs="Times New Roman"/>
          <w:b/>
          <w:i/>
          <w:iCs/>
          <w:sz w:val="24"/>
          <w:szCs w:val="24"/>
        </w:rPr>
        <w:t>Working Capital Turn Over</w:t>
      </w:r>
      <w:r w:rsidRPr="00BA4810">
        <w:rPr>
          <w:rFonts w:ascii="Times New Roman" w:hAnsi="Times New Roman" w:cs="Times New Roman"/>
          <w:b/>
          <w:iCs/>
          <w:sz w:val="24"/>
          <w:szCs w:val="24"/>
        </w:rPr>
        <w:t xml:space="preserve"> terhadap</w:t>
      </w:r>
      <w:r w:rsidRPr="00BA4810">
        <w:rPr>
          <w:rFonts w:ascii="Times New Roman" w:hAnsi="Times New Roman" w:cs="Times New Roman"/>
          <w:b/>
          <w:i/>
          <w:iCs/>
          <w:sz w:val="24"/>
          <w:szCs w:val="24"/>
        </w:rPr>
        <w:t xml:space="preserve"> Return of Equity</w:t>
      </w:r>
    </w:p>
    <w:p w:rsidR="004F7C7E" w:rsidRPr="00BA4810" w:rsidRDefault="004F7C7E" w:rsidP="00A80929">
      <w:pPr>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hasil pengujian hipotesis menunjukkan bahwa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Hasil ini mengindikasikan bahwa jika semakin besar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maka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 xml:space="preserve">juga akan meningkat, </w:t>
      </w:r>
      <w:r w:rsidRPr="00BA4810">
        <w:rPr>
          <w:rFonts w:ascii="Times New Roman" w:hAnsi="Times New Roman" w:cs="Times New Roman"/>
          <w:i/>
          <w:iCs/>
          <w:sz w:val="24"/>
          <w:szCs w:val="24"/>
        </w:rPr>
        <w:t xml:space="preserve">Working Capital Turn Over </w:t>
      </w:r>
      <w:r w:rsidRPr="00BA4810">
        <w:rPr>
          <w:rFonts w:ascii="Times New Roman" w:hAnsi="Times New Roman" w:cs="Times New Roman"/>
          <w:iCs/>
          <w:sz w:val="24"/>
          <w:szCs w:val="24"/>
        </w:rPr>
        <w:t>disebut juga dengan perputaran modal kerja</w:t>
      </w:r>
      <w:r w:rsidRPr="00BA4810">
        <w:rPr>
          <w:rFonts w:ascii="Times New Roman" w:hAnsi="Times New Roman" w:cs="Times New Roman"/>
          <w:sz w:val="24"/>
          <w:szCs w:val="24"/>
        </w:rPr>
        <w:t xml:space="preserve"> d’Dhave Hotel</w:t>
      </w:r>
      <w:r w:rsidRPr="00BA4810">
        <w:rPr>
          <w:rFonts w:ascii="Times New Roman" w:hAnsi="Times New Roman" w:cs="Times New Roman"/>
          <w:iCs/>
          <w:sz w:val="24"/>
          <w:szCs w:val="24"/>
        </w:rPr>
        <w:t xml:space="preserve"> merupakan rasio untuk mengukur </w:t>
      </w:r>
      <w:r w:rsidRPr="00BA4810">
        <w:rPr>
          <w:rFonts w:ascii="Times New Roman" w:hAnsi="Times New Roman" w:cs="Times New Roman"/>
          <w:sz w:val="24"/>
          <w:szCs w:val="24"/>
        </w:rPr>
        <w:t xml:space="preserve">apakah d’Dhave Hotel sudah efektif dan maksimal dalam mengelola dan memanfaatkan sumber daya yang dimilikinya. Dari hasil penelitian dapat kita ketahui meskipun rasio </w:t>
      </w:r>
      <w:r w:rsidRPr="00BA4810">
        <w:rPr>
          <w:rFonts w:ascii="Times New Roman" w:hAnsi="Times New Roman" w:cs="Times New Roman"/>
          <w:iCs/>
          <w:sz w:val="24"/>
          <w:szCs w:val="24"/>
        </w:rPr>
        <w:t>perputaran modal kerja</w:t>
      </w:r>
      <w:r w:rsidRPr="00BA4810">
        <w:rPr>
          <w:rFonts w:ascii="Times New Roman" w:hAnsi="Times New Roman" w:cs="Times New Roman"/>
          <w:sz w:val="24"/>
          <w:szCs w:val="24"/>
        </w:rPr>
        <w:t xml:space="preserve"> </w:t>
      </w:r>
      <w:r w:rsidRPr="00BA4810">
        <w:rPr>
          <w:rFonts w:ascii="Times New Roman" w:hAnsi="Times New Roman" w:cs="Times New Roman"/>
          <w:iCs/>
          <w:sz w:val="24"/>
          <w:szCs w:val="24"/>
        </w:rPr>
        <w:t xml:space="preserve">tidak begitu tinggi namun </w:t>
      </w:r>
      <w:r w:rsidRPr="00BA4810">
        <w:rPr>
          <w:rFonts w:ascii="Times New Roman" w:hAnsi="Times New Roman" w:cs="Times New Roman"/>
          <w:sz w:val="24"/>
          <w:szCs w:val="24"/>
        </w:rPr>
        <w:t xml:space="preserve">d’Dhave Hotel telah mampu memanfaatkan modal kerjanya dengan cukup baik sehingga berdampak dalam meningkatkan </w:t>
      </w:r>
      <w:r w:rsidRPr="00BA4810">
        <w:rPr>
          <w:rFonts w:ascii="Times New Roman" w:hAnsi="Times New Roman" w:cs="Times New Roman"/>
          <w:i/>
          <w:iCs/>
          <w:sz w:val="24"/>
          <w:szCs w:val="24"/>
        </w:rPr>
        <w:t>Return of Equity</w:t>
      </w:r>
      <w:r w:rsidRPr="00BA4810">
        <w:rPr>
          <w:rFonts w:ascii="Times New Roman" w:hAnsi="Times New Roman" w:cs="Times New Roman"/>
          <w:iCs/>
          <w:sz w:val="24"/>
          <w:szCs w:val="24"/>
        </w:rPr>
        <w:t xml:space="preserve"> </w:t>
      </w:r>
      <w:r w:rsidRPr="00BA4810">
        <w:rPr>
          <w:rFonts w:ascii="Times New Roman" w:hAnsi="Times New Roman" w:cs="Times New Roman"/>
          <w:sz w:val="24"/>
          <w:szCs w:val="24"/>
        </w:rPr>
        <w:t>d’Dhave Hotel</w:t>
      </w:r>
      <w:r w:rsidRPr="00BA4810">
        <w:rPr>
          <w:rFonts w:ascii="Times New Roman" w:hAnsi="Times New Roman" w:cs="Times New Roman"/>
          <w:i/>
          <w:iCs/>
          <w:sz w:val="24"/>
          <w:szCs w:val="24"/>
        </w:rPr>
        <w:t>.</w:t>
      </w:r>
    </w:p>
    <w:p w:rsidR="004F7C7E" w:rsidRPr="00BA4810" w:rsidRDefault="004F7C7E" w:rsidP="00A80929">
      <w:pPr>
        <w:autoSpaceDE w:val="0"/>
        <w:autoSpaceDN w:val="0"/>
        <w:adjustRightInd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Menurut teori Kasmir (2016) rasio aktivitas atau sering juga disebut dengan rasio efisiensi yang diukur dengan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adalah jenis analisis rasio keuangan yang mengukur seberapa efektif perusahaan memanfaatkan aset mereka untuk menghasilkan pendapatan. Perusahaan yang dapat semakin cepat mengubah asetnya menjadi uang tunai atau penjualan, semakin efisien kinerjanya. Ketika sebuah perusahaan lebih efisien dengan sumber dayanya, maka perusahaan tersebut akan cenderung menjadi perusahaan yang menguntungkan atau perusahaan yang memiliki profitabilitas yang tinggi.</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iCs/>
          <w:sz w:val="24"/>
          <w:szCs w:val="24"/>
        </w:rPr>
        <w:t xml:space="preserve">Hasil penelitian ini didukung oleh penelitian sebelumnya, antara lain </w:t>
      </w:r>
      <w:r w:rsidRPr="00BA4810">
        <w:rPr>
          <w:rFonts w:ascii="Times New Roman" w:hAnsi="Times New Roman" w:cs="Times New Roman"/>
          <w:sz w:val="24"/>
          <w:szCs w:val="24"/>
        </w:rPr>
        <w:t xml:space="preserve">Rahayu (2016) juga membuktikan bahwa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Penelitian Mashady dkk (2014) juga memberikan hasil serupa yaitu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Sehingga penelitian ini juga mendukung hasil penelitian terdahulu. </w:t>
      </w:r>
    </w:p>
    <w:p w:rsidR="004F7C7E" w:rsidRPr="00BA4810" w:rsidRDefault="004F7C7E" w:rsidP="00A80929">
      <w:pPr>
        <w:pStyle w:val="ListParagraph"/>
        <w:numPr>
          <w:ilvl w:val="0"/>
          <w:numId w:val="10"/>
        </w:numPr>
        <w:kinsoku w:val="0"/>
        <w:overflowPunct w:val="0"/>
        <w:spacing w:after="0" w:line="240" w:lineRule="auto"/>
        <w:ind w:left="349" w:hanging="349"/>
        <w:jc w:val="both"/>
        <w:rPr>
          <w:rFonts w:ascii="Times New Roman" w:hAnsi="Times New Roman" w:cs="Times New Roman"/>
          <w:b/>
          <w:sz w:val="24"/>
          <w:szCs w:val="24"/>
        </w:rPr>
      </w:pPr>
      <w:r w:rsidRPr="00BA4810">
        <w:rPr>
          <w:rFonts w:ascii="Times New Roman" w:hAnsi="Times New Roman" w:cs="Times New Roman"/>
          <w:b/>
          <w:sz w:val="24"/>
          <w:szCs w:val="24"/>
        </w:rPr>
        <w:lastRenderedPageBreak/>
        <w:t xml:space="preserve">Pengaruh </w:t>
      </w:r>
      <w:r w:rsidRPr="00BA4810">
        <w:rPr>
          <w:rFonts w:ascii="Times New Roman" w:hAnsi="Times New Roman" w:cs="Times New Roman"/>
          <w:b/>
          <w:i/>
          <w:iCs/>
          <w:sz w:val="24"/>
          <w:szCs w:val="24"/>
        </w:rPr>
        <w:t xml:space="preserve">Current Ratio, Debt To Equity Ratio </w:t>
      </w:r>
      <w:r w:rsidRPr="00BA4810">
        <w:rPr>
          <w:rFonts w:ascii="Times New Roman" w:hAnsi="Times New Roman" w:cs="Times New Roman"/>
          <w:b/>
          <w:iCs/>
          <w:sz w:val="24"/>
          <w:szCs w:val="24"/>
        </w:rPr>
        <w:t>dan</w:t>
      </w:r>
      <w:r w:rsidRPr="00BA4810">
        <w:rPr>
          <w:rFonts w:ascii="Times New Roman" w:hAnsi="Times New Roman" w:cs="Times New Roman"/>
          <w:b/>
          <w:i/>
          <w:iCs/>
          <w:sz w:val="24"/>
          <w:szCs w:val="24"/>
        </w:rPr>
        <w:t xml:space="preserve"> Working Capital Turn Over</w:t>
      </w:r>
      <w:r w:rsidRPr="00BA4810">
        <w:rPr>
          <w:rFonts w:ascii="Times New Roman" w:hAnsi="Times New Roman" w:cs="Times New Roman"/>
          <w:sz w:val="24"/>
          <w:szCs w:val="24"/>
        </w:rPr>
        <w:t xml:space="preserve"> </w:t>
      </w:r>
      <w:r w:rsidRPr="00BA4810">
        <w:rPr>
          <w:rFonts w:ascii="Times New Roman" w:hAnsi="Times New Roman" w:cs="Times New Roman"/>
          <w:b/>
          <w:iCs/>
          <w:sz w:val="24"/>
          <w:szCs w:val="24"/>
        </w:rPr>
        <w:t>terhadap</w:t>
      </w:r>
      <w:r w:rsidRPr="00BA4810">
        <w:rPr>
          <w:rFonts w:ascii="Times New Roman" w:hAnsi="Times New Roman" w:cs="Times New Roman"/>
          <w:b/>
          <w:i/>
          <w:iCs/>
          <w:sz w:val="24"/>
          <w:szCs w:val="24"/>
        </w:rPr>
        <w:t xml:space="preserve"> Return of Equity</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Berdasarkan hasil pengujian hipotesis menunjukkan bahwa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w:t>
      </w:r>
      <w:r w:rsidRPr="00BA4810">
        <w:rPr>
          <w:rFonts w:ascii="Times New Roman" w:hAnsi="Times New Roman" w:cs="Times New Roman"/>
          <w:i/>
          <w:iCs/>
          <w:sz w:val="24"/>
          <w:szCs w:val="24"/>
        </w:rPr>
        <w:t>Debt to Equity Ratio</w:t>
      </w:r>
      <w:r w:rsidRPr="00BA4810">
        <w:rPr>
          <w:rFonts w:ascii="Times New Roman" w:hAnsi="Times New Roman" w:cs="Times New Roman"/>
          <w:iCs/>
          <w:sz w:val="24"/>
          <w:szCs w:val="24"/>
        </w:rPr>
        <w:t xml:space="preserve"> dan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secara signifikan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Hasil ini menunjukan bahwa </w:t>
      </w:r>
      <w:r w:rsidRPr="00BA4810">
        <w:rPr>
          <w:rFonts w:ascii="Times New Roman" w:hAnsi="Times New Roman" w:cs="Times New Roman"/>
          <w:i/>
          <w:iCs/>
          <w:sz w:val="24"/>
          <w:szCs w:val="24"/>
        </w:rPr>
        <w:t xml:space="preserve">current ratio, Debt to Equity Ratio </w:t>
      </w:r>
      <w:r w:rsidRPr="00BA4810">
        <w:rPr>
          <w:rFonts w:ascii="Times New Roman" w:hAnsi="Times New Roman" w:cs="Times New Roman"/>
          <w:iCs/>
          <w:sz w:val="24"/>
          <w:szCs w:val="24"/>
        </w:rPr>
        <w:t>dan</w:t>
      </w:r>
      <w:r w:rsidRPr="00BA4810">
        <w:rPr>
          <w:rFonts w:ascii="Times New Roman" w:hAnsi="Times New Roman" w:cs="Times New Roman"/>
          <w:i/>
          <w:iCs/>
          <w:sz w:val="24"/>
          <w:szCs w:val="24"/>
        </w:rPr>
        <w:t xml:space="preserve"> Working Capital Turn Over </w:t>
      </w:r>
      <w:r w:rsidRPr="00BA4810">
        <w:rPr>
          <w:rFonts w:ascii="Times New Roman" w:hAnsi="Times New Roman" w:cs="Times New Roman"/>
          <w:iCs/>
          <w:sz w:val="24"/>
          <w:szCs w:val="24"/>
        </w:rPr>
        <w:t xml:space="preserve">merupakan rasio yang sangat penting dalam meningkatkan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d’Dhave Hotel currenta semua rasio tersebut berasal dari sumber modal perusahaan yang digunakan d’Dhave Hotel dalam menjalan</w:t>
      </w:r>
      <w:r w:rsidRPr="00BA4810">
        <w:rPr>
          <w:rFonts w:ascii="Times New Roman" w:hAnsi="Times New Roman" w:cs="Times New Roman"/>
          <w:iCs/>
          <w:sz w:val="24"/>
          <w:szCs w:val="24"/>
        </w:rPr>
        <w:t xml:space="preserve">kan kegiatan operasionalnya guna mencapai tujuan memperoleh laba semaksimual mungkin. Oleh karena itu, </w:t>
      </w:r>
      <w:r w:rsidRPr="00BA4810">
        <w:rPr>
          <w:rFonts w:ascii="Times New Roman" w:hAnsi="Times New Roman" w:cs="Times New Roman"/>
          <w:sz w:val="24"/>
          <w:szCs w:val="24"/>
        </w:rPr>
        <w:t xml:space="preserve">d’Dhave Hotel harus terus memperhatikan rasio-rasio tersebut currenta terbukti dapat mempengaruhi </w:t>
      </w:r>
      <w:r w:rsidRPr="00BA4810">
        <w:rPr>
          <w:rFonts w:ascii="Times New Roman" w:hAnsi="Times New Roman" w:cs="Times New Roman"/>
          <w:i/>
          <w:iCs/>
          <w:sz w:val="24"/>
          <w:szCs w:val="24"/>
        </w:rPr>
        <w:t xml:space="preserve">Return of Equity </w:t>
      </w:r>
      <w:r w:rsidRPr="00BA4810">
        <w:rPr>
          <w:rFonts w:ascii="Times New Roman" w:hAnsi="Times New Roman" w:cs="Times New Roman"/>
          <w:sz w:val="24"/>
          <w:szCs w:val="24"/>
        </w:rPr>
        <w:t>d’Dhave Hotel.</w:t>
      </w:r>
    </w:p>
    <w:p w:rsidR="004F7C7E" w:rsidRPr="00BA4810" w:rsidRDefault="004F7C7E" w:rsidP="00A80929">
      <w:pPr>
        <w:kinsoku w:val="0"/>
        <w:overflowPunct w:val="0"/>
        <w:spacing w:after="0" w:line="240" w:lineRule="auto"/>
        <w:ind w:left="349" w:firstLine="426"/>
        <w:jc w:val="both"/>
        <w:rPr>
          <w:rFonts w:ascii="Times New Roman" w:hAnsi="Times New Roman" w:cs="Times New Roman"/>
          <w:sz w:val="24"/>
          <w:szCs w:val="24"/>
        </w:rPr>
      </w:pPr>
      <w:r w:rsidRPr="00BA4810">
        <w:rPr>
          <w:rFonts w:ascii="Times New Roman" w:hAnsi="Times New Roman" w:cs="Times New Roman"/>
          <w:iCs/>
          <w:sz w:val="24"/>
          <w:szCs w:val="24"/>
        </w:rPr>
        <w:t xml:space="preserve">Hasil penelitian ini didukung oleh penelitian sebelumnya, antara lain </w:t>
      </w:r>
      <w:r w:rsidRPr="00BA4810">
        <w:rPr>
          <w:rFonts w:ascii="Times New Roman" w:hAnsi="Times New Roman" w:cs="Times New Roman"/>
          <w:sz w:val="24"/>
          <w:szCs w:val="24"/>
        </w:rPr>
        <w:t xml:space="preserve">Utami dan Prasetiono (2015) juga membuktikan bahwa secara simultan </w:t>
      </w:r>
      <w:r w:rsidRPr="00BA4810">
        <w:rPr>
          <w:rFonts w:ascii="Times New Roman" w:hAnsi="Times New Roman" w:cs="Times New Roman"/>
          <w:i/>
          <w:iCs/>
          <w:sz w:val="24"/>
          <w:szCs w:val="24"/>
        </w:rPr>
        <w:t xml:space="preserve">current ratio, Debt to Equity Ratio </w:t>
      </w:r>
      <w:r w:rsidRPr="00BA4810">
        <w:rPr>
          <w:rFonts w:ascii="Times New Roman" w:hAnsi="Times New Roman" w:cs="Times New Roman"/>
          <w:iCs/>
          <w:sz w:val="24"/>
          <w:szCs w:val="24"/>
        </w:rPr>
        <w:t>dan</w:t>
      </w:r>
      <w:r w:rsidRPr="00BA4810">
        <w:rPr>
          <w:rFonts w:ascii="Times New Roman" w:hAnsi="Times New Roman" w:cs="Times New Roman"/>
          <w:i/>
          <w:iCs/>
          <w:sz w:val="24"/>
          <w:szCs w:val="24"/>
        </w:rPr>
        <w:t xml:space="preserve"> Working Capital Turn Over </w:t>
      </w:r>
      <w:r w:rsidRPr="00BA4810">
        <w:rPr>
          <w:rFonts w:ascii="Times New Roman" w:hAnsi="Times New Roman" w:cs="Times New Roman"/>
          <w:sz w:val="24"/>
          <w:szCs w:val="24"/>
        </w:rPr>
        <w:t xml:space="preserve">berpengaruh terhadap </w:t>
      </w:r>
      <w:r w:rsidRPr="00BA4810">
        <w:rPr>
          <w:rFonts w:ascii="Times New Roman" w:hAnsi="Times New Roman" w:cs="Times New Roman"/>
          <w:i/>
          <w:iCs/>
          <w:sz w:val="24"/>
          <w:szCs w:val="24"/>
        </w:rPr>
        <w:t>Return of Asset.</w:t>
      </w:r>
      <w:r w:rsidRPr="00BA4810">
        <w:rPr>
          <w:rFonts w:ascii="Times New Roman" w:hAnsi="Times New Roman" w:cs="Times New Roman"/>
          <w:sz w:val="24"/>
          <w:szCs w:val="24"/>
        </w:rPr>
        <w:t xml:space="preserve"> Penelitian Pongrangga dkk (2015) juga memberikan hasil serupa yaitu secara simultan </w:t>
      </w:r>
      <w:r w:rsidRPr="00BA4810">
        <w:rPr>
          <w:rFonts w:ascii="Times New Roman" w:hAnsi="Times New Roman" w:cs="Times New Roman"/>
          <w:i/>
          <w:iCs/>
          <w:sz w:val="24"/>
          <w:szCs w:val="24"/>
        </w:rPr>
        <w:t xml:space="preserve">current ratio, Debt to Equity Ratio </w:t>
      </w:r>
      <w:r w:rsidRPr="00BA4810">
        <w:rPr>
          <w:rFonts w:ascii="Times New Roman" w:hAnsi="Times New Roman" w:cs="Times New Roman"/>
          <w:iCs/>
          <w:sz w:val="24"/>
          <w:szCs w:val="24"/>
        </w:rPr>
        <w:t>dan</w:t>
      </w:r>
      <w:r w:rsidRPr="00BA4810">
        <w:rPr>
          <w:rFonts w:ascii="Times New Roman" w:hAnsi="Times New Roman" w:cs="Times New Roman"/>
          <w:i/>
          <w:iCs/>
          <w:sz w:val="24"/>
          <w:szCs w:val="24"/>
        </w:rPr>
        <w:t xml:space="preserve"> Working Capital Turn Over </w:t>
      </w:r>
      <w:r w:rsidRPr="00BA4810">
        <w:rPr>
          <w:rFonts w:ascii="Times New Roman" w:hAnsi="Times New Roman" w:cs="Times New Roman"/>
          <w:sz w:val="24"/>
          <w:szCs w:val="24"/>
        </w:rPr>
        <w:t xml:space="preserve">berpengaruh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Sehingga penelitian ini juga mendukung hasil penelitian terdahulu.</w:t>
      </w:r>
    </w:p>
    <w:p w:rsidR="006122FA" w:rsidRPr="00BA4810" w:rsidRDefault="006122FA" w:rsidP="00A80929">
      <w:pPr>
        <w:kinsoku w:val="0"/>
        <w:overflowPunct w:val="0"/>
        <w:spacing w:after="0" w:line="240" w:lineRule="auto"/>
        <w:ind w:firstLine="426"/>
        <w:jc w:val="both"/>
        <w:rPr>
          <w:rFonts w:ascii="Times New Roman" w:hAnsi="Times New Roman" w:cs="Times New Roman"/>
          <w:sz w:val="24"/>
          <w:szCs w:val="24"/>
        </w:rPr>
      </w:pPr>
    </w:p>
    <w:p w:rsidR="00E172CC" w:rsidRPr="00BA4810" w:rsidRDefault="00121958" w:rsidP="00A80929">
      <w:pPr>
        <w:spacing w:after="0" w:line="240" w:lineRule="auto"/>
        <w:jc w:val="both"/>
        <w:rPr>
          <w:rFonts w:ascii="Times New Roman" w:hAnsi="Times New Roman" w:cs="Times New Roman"/>
          <w:sz w:val="24"/>
          <w:szCs w:val="24"/>
        </w:rPr>
      </w:pPr>
      <w:r w:rsidRPr="00BA4810">
        <w:rPr>
          <w:rFonts w:ascii="Times New Roman" w:hAnsi="Times New Roman" w:cs="Times New Roman"/>
          <w:b/>
          <w:sz w:val="24"/>
          <w:szCs w:val="24"/>
        </w:rPr>
        <w:t>KESIMPULAN DAN SARAN</w:t>
      </w:r>
    </w:p>
    <w:p w:rsidR="00121958" w:rsidRPr="00BA4810" w:rsidRDefault="00121958" w:rsidP="00A80929">
      <w:pPr>
        <w:spacing w:after="0" w:line="240" w:lineRule="auto"/>
        <w:jc w:val="both"/>
        <w:rPr>
          <w:rFonts w:ascii="Times New Roman" w:hAnsi="Times New Roman" w:cs="Times New Roman"/>
          <w:sz w:val="24"/>
          <w:szCs w:val="24"/>
        </w:rPr>
      </w:pPr>
    </w:p>
    <w:p w:rsidR="00E172CC" w:rsidRPr="00BA4810" w:rsidRDefault="00E172CC" w:rsidP="00A80929">
      <w:pPr>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Kesimpulan</w:t>
      </w:r>
    </w:p>
    <w:p w:rsidR="004F7C7E" w:rsidRPr="00BA4810" w:rsidRDefault="004F7C7E"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 xml:space="preserve">Penelitian ini bertujuan untuk menguji pengaruh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w:t>
      </w:r>
      <w:r w:rsidRPr="00BA4810">
        <w:rPr>
          <w:rFonts w:ascii="Times New Roman" w:hAnsi="Times New Roman" w:cs="Times New Roman"/>
          <w:i/>
          <w:iCs/>
          <w:sz w:val="24"/>
          <w:szCs w:val="24"/>
        </w:rPr>
        <w:t>Debt to Equity Ratio</w:t>
      </w:r>
      <w:r w:rsidRPr="00BA4810">
        <w:rPr>
          <w:rFonts w:ascii="Times New Roman" w:hAnsi="Times New Roman" w:cs="Times New Roman"/>
          <w:iCs/>
          <w:sz w:val="24"/>
          <w:szCs w:val="24"/>
        </w:rPr>
        <w:t xml:space="preserve"> dan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terhadap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tahun 2012–2016. Berdasarkan hasil penelitian dan pembahasannya pada bab sebelumnya, maka dapat disimpulkan bahwa :</w:t>
      </w:r>
    </w:p>
    <w:p w:rsidR="004F7C7E" w:rsidRPr="00BA4810" w:rsidRDefault="004F7C7E" w:rsidP="00A80929">
      <w:pPr>
        <w:pStyle w:val="ListParagraph"/>
        <w:numPr>
          <w:ilvl w:val="0"/>
          <w:numId w:val="3"/>
        </w:numPr>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berpengaruh positif signifikan secara parsial terhadap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tahun 2012–2016, sehingga hipotesis pertama (H</w:t>
      </w:r>
      <w:r w:rsidRPr="00BA4810">
        <w:rPr>
          <w:rFonts w:ascii="Times New Roman" w:hAnsi="Times New Roman" w:cs="Times New Roman"/>
          <w:sz w:val="24"/>
          <w:szCs w:val="24"/>
          <w:vertAlign w:val="subscript"/>
        </w:rPr>
        <w:t>1</w:t>
      </w:r>
      <w:r w:rsidRPr="00BA4810">
        <w:rPr>
          <w:rFonts w:ascii="Times New Roman" w:hAnsi="Times New Roman" w:cs="Times New Roman"/>
          <w:sz w:val="24"/>
          <w:szCs w:val="24"/>
        </w:rPr>
        <w:t>) pada penelitian ini diterima.</w:t>
      </w:r>
    </w:p>
    <w:p w:rsidR="004F7C7E" w:rsidRPr="00BA4810" w:rsidRDefault="004F7C7E" w:rsidP="00A80929">
      <w:pPr>
        <w:pStyle w:val="ListParagraph"/>
        <w:numPr>
          <w:ilvl w:val="0"/>
          <w:numId w:val="3"/>
        </w:numPr>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i/>
          <w:iCs/>
          <w:sz w:val="24"/>
          <w:szCs w:val="24"/>
        </w:rPr>
        <w:t>Debt to Equity Ratio</w:t>
      </w:r>
      <w:r w:rsidRPr="00BA4810">
        <w:rPr>
          <w:rFonts w:ascii="Times New Roman" w:hAnsi="Times New Roman" w:cs="Times New Roman"/>
          <w:sz w:val="24"/>
          <w:szCs w:val="24"/>
        </w:rPr>
        <w:t xml:space="preserve"> berpengaruh negatif signifikan secara parsial terhadap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tahun 2012–2016, sehingga hipotesis kedua (H</w:t>
      </w:r>
      <w:r w:rsidRPr="00BA4810">
        <w:rPr>
          <w:rFonts w:ascii="Times New Roman" w:hAnsi="Times New Roman" w:cs="Times New Roman"/>
          <w:sz w:val="24"/>
          <w:szCs w:val="24"/>
          <w:vertAlign w:val="subscript"/>
        </w:rPr>
        <w:t>2</w:t>
      </w:r>
      <w:r w:rsidRPr="00BA4810">
        <w:rPr>
          <w:rFonts w:ascii="Times New Roman" w:hAnsi="Times New Roman" w:cs="Times New Roman"/>
          <w:sz w:val="24"/>
          <w:szCs w:val="24"/>
        </w:rPr>
        <w:t>) pada penelitian ini diterima.</w:t>
      </w:r>
    </w:p>
    <w:p w:rsidR="004F7C7E" w:rsidRPr="00BA4810" w:rsidRDefault="004F7C7E" w:rsidP="00A80929">
      <w:pPr>
        <w:pStyle w:val="ListParagraph"/>
        <w:numPr>
          <w:ilvl w:val="0"/>
          <w:numId w:val="3"/>
        </w:numPr>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berpengaruh positif signifikan secara parsial terhadap </w:t>
      </w:r>
      <w:r w:rsidRPr="00BA4810">
        <w:rPr>
          <w:rFonts w:ascii="Times New Roman" w:hAnsi="Times New Roman" w:cs="Times New Roman"/>
          <w:i/>
          <w:sz w:val="24"/>
          <w:szCs w:val="24"/>
        </w:rPr>
        <w:t xml:space="preserve">Return on Equity </w:t>
      </w:r>
      <w:r w:rsidRPr="00BA4810">
        <w:rPr>
          <w:rFonts w:ascii="Times New Roman" w:hAnsi="Times New Roman" w:cs="Times New Roman"/>
          <w:sz w:val="24"/>
          <w:szCs w:val="24"/>
        </w:rPr>
        <w:t>d’Dhave Hotel tahun 2012–2016, sehingga hipotesis ketiga (H</w:t>
      </w:r>
      <w:r w:rsidRPr="00BA4810">
        <w:rPr>
          <w:rFonts w:ascii="Times New Roman" w:hAnsi="Times New Roman" w:cs="Times New Roman"/>
          <w:sz w:val="24"/>
          <w:szCs w:val="24"/>
          <w:vertAlign w:val="subscript"/>
        </w:rPr>
        <w:t>3</w:t>
      </w:r>
      <w:r w:rsidRPr="00BA4810">
        <w:rPr>
          <w:rFonts w:ascii="Times New Roman" w:hAnsi="Times New Roman" w:cs="Times New Roman"/>
          <w:sz w:val="24"/>
          <w:szCs w:val="24"/>
        </w:rPr>
        <w:t>) pada penelitian ini diterima.</w:t>
      </w:r>
    </w:p>
    <w:p w:rsidR="00597628" w:rsidRPr="00BA4810" w:rsidRDefault="004F7C7E" w:rsidP="00A80929">
      <w:pPr>
        <w:pStyle w:val="ListParagraph"/>
        <w:numPr>
          <w:ilvl w:val="0"/>
          <w:numId w:val="1"/>
        </w:numPr>
        <w:spacing w:after="0" w:line="240" w:lineRule="auto"/>
        <w:ind w:left="284" w:hanging="284"/>
        <w:jc w:val="both"/>
        <w:rPr>
          <w:rFonts w:ascii="Times New Roman" w:hAnsi="Times New Roman" w:cs="Times New Roman"/>
          <w:sz w:val="24"/>
          <w:szCs w:val="24"/>
        </w:rPr>
      </w:pPr>
      <w:r w:rsidRPr="00BA4810">
        <w:rPr>
          <w:rFonts w:ascii="Times New Roman" w:hAnsi="Times New Roman" w:cs="Times New Roman"/>
          <w:i/>
          <w:iCs/>
          <w:sz w:val="24"/>
          <w:szCs w:val="24"/>
        </w:rPr>
        <w:t xml:space="preserve">Current ratio, Debt to Equity Ratio </w:t>
      </w:r>
      <w:r w:rsidRPr="00BA4810">
        <w:rPr>
          <w:rFonts w:ascii="Times New Roman" w:hAnsi="Times New Roman" w:cs="Times New Roman"/>
          <w:iCs/>
          <w:sz w:val="24"/>
          <w:szCs w:val="24"/>
        </w:rPr>
        <w:t>dan</w:t>
      </w:r>
      <w:r w:rsidRPr="00BA4810">
        <w:rPr>
          <w:rFonts w:ascii="Times New Roman" w:hAnsi="Times New Roman" w:cs="Times New Roman"/>
          <w:i/>
          <w:iCs/>
          <w:sz w:val="24"/>
          <w:szCs w:val="24"/>
        </w:rPr>
        <w:t xml:space="preserve"> Working Capital Turn Over</w:t>
      </w:r>
      <w:r w:rsidRPr="00BA4810">
        <w:rPr>
          <w:rFonts w:ascii="Times New Roman" w:hAnsi="Times New Roman" w:cs="Times New Roman"/>
          <w:sz w:val="24"/>
          <w:szCs w:val="24"/>
        </w:rPr>
        <w:t xml:space="preserve"> berpengaruh signifikan secara simultan terhadap </w:t>
      </w:r>
      <w:r w:rsidRPr="00BA4810">
        <w:rPr>
          <w:rFonts w:ascii="Times New Roman" w:hAnsi="Times New Roman" w:cs="Times New Roman"/>
          <w:i/>
          <w:iCs/>
          <w:sz w:val="24"/>
          <w:szCs w:val="24"/>
        </w:rPr>
        <w:t>return of equity</w:t>
      </w:r>
      <w:r w:rsidRPr="00BA4810">
        <w:rPr>
          <w:rFonts w:ascii="Times New Roman" w:hAnsi="Times New Roman" w:cs="Times New Roman"/>
          <w:sz w:val="24"/>
          <w:szCs w:val="24"/>
        </w:rPr>
        <w:t xml:space="preserve"> D’Dhave Hotel tahun 2012–2016.</w:t>
      </w:r>
    </w:p>
    <w:p w:rsidR="00D20445" w:rsidRPr="00BA4810" w:rsidRDefault="00D20445" w:rsidP="00A80929">
      <w:pPr>
        <w:spacing w:after="0" w:line="240" w:lineRule="auto"/>
        <w:ind w:left="284" w:hanging="284"/>
        <w:jc w:val="both"/>
        <w:rPr>
          <w:rFonts w:ascii="Times New Roman" w:hAnsi="Times New Roman" w:cs="Times New Roman"/>
          <w:b/>
          <w:sz w:val="24"/>
          <w:szCs w:val="24"/>
        </w:rPr>
      </w:pPr>
    </w:p>
    <w:p w:rsidR="00E172CC" w:rsidRPr="00BA4810" w:rsidRDefault="00A632E2" w:rsidP="00A80929">
      <w:pPr>
        <w:spacing w:after="0" w:line="240" w:lineRule="auto"/>
        <w:ind w:left="284" w:hanging="284"/>
        <w:jc w:val="both"/>
        <w:rPr>
          <w:rFonts w:ascii="Times New Roman" w:hAnsi="Times New Roman" w:cs="Times New Roman"/>
          <w:b/>
          <w:sz w:val="24"/>
          <w:szCs w:val="24"/>
        </w:rPr>
      </w:pPr>
      <w:r w:rsidRPr="00BA4810">
        <w:rPr>
          <w:rFonts w:ascii="Times New Roman" w:hAnsi="Times New Roman" w:cs="Times New Roman"/>
          <w:b/>
          <w:sz w:val="24"/>
          <w:szCs w:val="24"/>
        </w:rPr>
        <w:t xml:space="preserve">Saran </w:t>
      </w:r>
    </w:p>
    <w:p w:rsidR="004F7C7E" w:rsidRPr="00BA4810" w:rsidRDefault="004F7C7E" w:rsidP="00A80929">
      <w:pPr>
        <w:spacing w:after="0" w:line="240" w:lineRule="auto"/>
        <w:ind w:firstLine="426"/>
        <w:jc w:val="both"/>
        <w:rPr>
          <w:rFonts w:ascii="Times New Roman" w:hAnsi="Times New Roman" w:cs="Times New Roman"/>
          <w:sz w:val="24"/>
          <w:szCs w:val="24"/>
        </w:rPr>
      </w:pPr>
      <w:r w:rsidRPr="00BA4810">
        <w:rPr>
          <w:rFonts w:ascii="Times New Roman" w:hAnsi="Times New Roman" w:cs="Times New Roman"/>
          <w:sz w:val="24"/>
          <w:szCs w:val="24"/>
        </w:rPr>
        <w:t>Berdasarkan hasil penelitian ini terdapat beberapa saran yang dapat memberikan manfaat bagi d’Dhave Hotel yaitu :</w:t>
      </w:r>
    </w:p>
    <w:p w:rsidR="004F7C7E" w:rsidRPr="00BA4810" w:rsidRDefault="004F7C7E" w:rsidP="00A80929">
      <w:pPr>
        <w:pStyle w:val="ListParagraph"/>
        <w:numPr>
          <w:ilvl w:val="0"/>
          <w:numId w:val="4"/>
        </w:numPr>
        <w:spacing w:after="0" w:line="240" w:lineRule="auto"/>
        <w:ind w:left="284" w:hanging="284"/>
        <w:jc w:val="both"/>
        <w:rPr>
          <w:rFonts w:ascii="Times New Roman" w:hAnsi="Times New Roman" w:cs="Times New Roman"/>
          <w:bCs/>
          <w:sz w:val="24"/>
          <w:szCs w:val="24"/>
        </w:rPr>
      </w:pPr>
      <w:r w:rsidRPr="00BA4810">
        <w:rPr>
          <w:rFonts w:ascii="Times New Roman" w:hAnsi="Times New Roman" w:cs="Times New Roman"/>
          <w:sz w:val="24"/>
          <w:szCs w:val="24"/>
        </w:rPr>
        <w:t xml:space="preserve">d’Dhave Hotel disarankan agar dapat memaksimalkan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dengan mengelola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w:t>
      </w:r>
      <w:r w:rsidRPr="00BA4810">
        <w:rPr>
          <w:rFonts w:ascii="Times New Roman" w:hAnsi="Times New Roman" w:cs="Times New Roman"/>
          <w:i/>
          <w:iCs/>
          <w:sz w:val="24"/>
          <w:szCs w:val="24"/>
        </w:rPr>
        <w:t>Debt to Equity Ratio</w:t>
      </w:r>
      <w:r w:rsidRPr="00BA4810">
        <w:rPr>
          <w:rFonts w:ascii="Times New Roman" w:hAnsi="Times New Roman" w:cs="Times New Roman"/>
          <w:iCs/>
          <w:sz w:val="24"/>
          <w:szCs w:val="24"/>
        </w:rPr>
        <w:t xml:space="preserve"> dan </w:t>
      </w:r>
      <w:r w:rsidRPr="00BA4810">
        <w:rPr>
          <w:rFonts w:ascii="Times New Roman" w:hAnsi="Times New Roman" w:cs="Times New Roman"/>
          <w:i/>
          <w:iCs/>
          <w:sz w:val="24"/>
          <w:szCs w:val="24"/>
        </w:rPr>
        <w:t>Working Capital Turn Over</w:t>
      </w:r>
      <w:r w:rsidRPr="00BA4810">
        <w:rPr>
          <w:rFonts w:ascii="Times New Roman" w:hAnsi="Times New Roman" w:cs="Times New Roman"/>
          <w:sz w:val="24"/>
          <w:szCs w:val="24"/>
        </w:rPr>
        <w:t xml:space="preserve"> semaksimal mungkin agar </w:t>
      </w:r>
      <w:r w:rsidRPr="00BA4810">
        <w:rPr>
          <w:rFonts w:ascii="Times New Roman" w:hAnsi="Times New Roman" w:cs="Times New Roman"/>
          <w:i/>
          <w:sz w:val="24"/>
          <w:szCs w:val="24"/>
        </w:rPr>
        <w:t>Return on Equity</w:t>
      </w:r>
      <w:r w:rsidRPr="00BA4810">
        <w:rPr>
          <w:rFonts w:ascii="Times New Roman" w:hAnsi="Times New Roman" w:cs="Times New Roman"/>
          <w:sz w:val="24"/>
          <w:szCs w:val="24"/>
        </w:rPr>
        <w:t xml:space="preserve"> d’Dhave Hotel dapat meningkat setiap periode.</w:t>
      </w:r>
    </w:p>
    <w:p w:rsidR="004F7C7E" w:rsidRPr="00BA4810" w:rsidRDefault="004F7C7E" w:rsidP="00A80929">
      <w:pPr>
        <w:pStyle w:val="ListParagraph"/>
        <w:numPr>
          <w:ilvl w:val="0"/>
          <w:numId w:val="4"/>
        </w:numPr>
        <w:spacing w:after="0" w:line="240" w:lineRule="auto"/>
        <w:ind w:left="284" w:hanging="284"/>
        <w:jc w:val="both"/>
        <w:rPr>
          <w:rFonts w:ascii="Times New Roman" w:hAnsi="Times New Roman" w:cs="Times New Roman"/>
          <w:bCs/>
          <w:sz w:val="24"/>
          <w:szCs w:val="24"/>
        </w:rPr>
      </w:pPr>
      <w:r w:rsidRPr="00BA4810">
        <w:rPr>
          <w:rFonts w:ascii="Times New Roman" w:hAnsi="Times New Roman" w:cs="Times New Roman"/>
          <w:sz w:val="24"/>
          <w:szCs w:val="24"/>
        </w:rPr>
        <w:lastRenderedPageBreak/>
        <w:t xml:space="preserve">d’Dhave Hotel belum menunjukan </w:t>
      </w:r>
      <w:r w:rsidRPr="00BA4810">
        <w:rPr>
          <w:rFonts w:ascii="Times New Roman" w:hAnsi="Times New Roman" w:cs="Times New Roman"/>
          <w:i/>
          <w:sz w:val="24"/>
          <w:szCs w:val="24"/>
        </w:rPr>
        <w:t>current ratio</w:t>
      </w:r>
      <w:r w:rsidRPr="00BA4810">
        <w:rPr>
          <w:rFonts w:ascii="Times New Roman" w:hAnsi="Times New Roman" w:cs="Times New Roman"/>
          <w:sz w:val="24"/>
          <w:szCs w:val="24"/>
        </w:rPr>
        <w:t xml:space="preserve"> dan </w:t>
      </w:r>
      <w:r w:rsidRPr="00BA4810">
        <w:rPr>
          <w:rFonts w:ascii="Times New Roman" w:hAnsi="Times New Roman" w:cs="Times New Roman"/>
          <w:i/>
          <w:iCs/>
          <w:sz w:val="24"/>
          <w:szCs w:val="24"/>
        </w:rPr>
        <w:t xml:space="preserve">Working Capital Turn Over </w:t>
      </w:r>
      <w:r w:rsidRPr="00BA4810">
        <w:rPr>
          <w:rFonts w:ascii="Times New Roman" w:hAnsi="Times New Roman" w:cs="Times New Roman"/>
          <w:iCs/>
          <w:sz w:val="24"/>
          <w:szCs w:val="24"/>
        </w:rPr>
        <w:t>sesuai dengan standar minimal industri</w:t>
      </w:r>
      <w:r w:rsidRPr="00BA4810">
        <w:rPr>
          <w:rFonts w:ascii="Times New Roman" w:hAnsi="Times New Roman" w:cs="Times New Roman"/>
          <w:sz w:val="24"/>
          <w:szCs w:val="24"/>
        </w:rPr>
        <w:t xml:space="preserve"> yang baik, sehingga disarankan untuk meninjau kembali pengelolaannya, selain itu, d’Dhave Hotel  harus mampu mengendalikan jumlah hutangnya (</w:t>
      </w:r>
      <w:r w:rsidRPr="00BA4810">
        <w:rPr>
          <w:rFonts w:ascii="Times New Roman" w:hAnsi="Times New Roman" w:cs="Times New Roman"/>
          <w:i/>
          <w:iCs/>
          <w:sz w:val="24"/>
          <w:szCs w:val="24"/>
        </w:rPr>
        <w:t>Debt to Equity Ratio</w:t>
      </w:r>
      <w:r w:rsidRPr="00BA4810">
        <w:rPr>
          <w:rFonts w:ascii="Times New Roman" w:hAnsi="Times New Roman" w:cs="Times New Roman"/>
          <w:iCs/>
          <w:sz w:val="24"/>
          <w:szCs w:val="24"/>
        </w:rPr>
        <w:t xml:space="preserve">) </w:t>
      </w:r>
      <w:r w:rsidRPr="00BA4810">
        <w:rPr>
          <w:rFonts w:ascii="Times New Roman" w:hAnsi="Times New Roman" w:cs="Times New Roman"/>
          <w:sz w:val="24"/>
          <w:szCs w:val="24"/>
        </w:rPr>
        <w:t xml:space="preserve">agar tidak terlalu tinggi, dan memanfaatkan dana yang bersumber dari hutang tersebut sebaik mungkin agar peningkatan hutang maupun aset perusahaan dapat mendorong peningkatan </w:t>
      </w:r>
      <w:r w:rsidRPr="00BA4810">
        <w:rPr>
          <w:rFonts w:ascii="Times New Roman" w:hAnsi="Times New Roman" w:cs="Times New Roman"/>
          <w:i/>
          <w:sz w:val="24"/>
          <w:szCs w:val="24"/>
        </w:rPr>
        <w:t>Return on Equity.</w:t>
      </w:r>
    </w:p>
    <w:p w:rsidR="00D20445" w:rsidRPr="00BA4810" w:rsidRDefault="00D20445" w:rsidP="00A80929">
      <w:pPr>
        <w:autoSpaceDE w:val="0"/>
        <w:autoSpaceDN w:val="0"/>
        <w:adjustRightInd w:val="0"/>
        <w:spacing w:after="0" w:line="240" w:lineRule="auto"/>
        <w:jc w:val="both"/>
        <w:rPr>
          <w:rFonts w:ascii="Times New Roman" w:hAnsi="Times New Roman" w:cs="Times New Roman"/>
          <w:b/>
          <w:sz w:val="24"/>
          <w:szCs w:val="24"/>
        </w:rPr>
      </w:pPr>
    </w:p>
    <w:p w:rsidR="00066792" w:rsidRPr="00BA4810" w:rsidRDefault="00066792" w:rsidP="00A80929">
      <w:pPr>
        <w:autoSpaceDE w:val="0"/>
        <w:autoSpaceDN w:val="0"/>
        <w:adjustRightInd w:val="0"/>
        <w:spacing w:after="0" w:line="240" w:lineRule="auto"/>
        <w:jc w:val="both"/>
        <w:rPr>
          <w:rFonts w:ascii="Times New Roman" w:hAnsi="Times New Roman" w:cs="Times New Roman"/>
          <w:b/>
          <w:sz w:val="24"/>
          <w:szCs w:val="24"/>
        </w:rPr>
      </w:pPr>
      <w:r w:rsidRPr="00BA4810">
        <w:rPr>
          <w:rFonts w:ascii="Times New Roman" w:hAnsi="Times New Roman" w:cs="Times New Roman"/>
          <w:b/>
          <w:sz w:val="24"/>
          <w:szCs w:val="24"/>
        </w:rPr>
        <w:t>DAFTAR PUSTAKA</w:t>
      </w:r>
    </w:p>
    <w:p w:rsidR="001067F7" w:rsidRPr="00BA4810" w:rsidRDefault="001067F7" w:rsidP="00A80929">
      <w:pPr>
        <w:autoSpaceDE w:val="0"/>
        <w:autoSpaceDN w:val="0"/>
        <w:adjustRightInd w:val="0"/>
        <w:spacing w:after="0" w:line="240" w:lineRule="auto"/>
        <w:jc w:val="both"/>
        <w:rPr>
          <w:rFonts w:ascii="Times New Roman" w:hAnsi="Times New Roman" w:cs="Times New Roman"/>
          <w:b/>
          <w:sz w:val="24"/>
          <w:szCs w:val="24"/>
        </w:rPr>
      </w:pPr>
    </w:p>
    <w:p w:rsidR="00197D76" w:rsidRPr="00BA4810" w:rsidRDefault="00197D76" w:rsidP="00B859E5">
      <w:pPr>
        <w:pStyle w:val="NormalWeb"/>
        <w:spacing w:before="0" w:beforeAutospacing="0" w:after="200" w:afterAutospacing="0"/>
        <w:ind w:left="709" w:hanging="709"/>
        <w:jc w:val="both"/>
      </w:pPr>
      <w:r w:rsidRPr="00BA4810">
        <w:t xml:space="preserve">Agussalim Manguluang, 2015. </w:t>
      </w:r>
      <w:r w:rsidRPr="00BA4810">
        <w:rPr>
          <w:i/>
        </w:rPr>
        <w:t>Statistik Lanjutan</w:t>
      </w:r>
      <w:r w:rsidRPr="00BA4810">
        <w:t>, Ekasakti Press, Padang</w:t>
      </w:r>
    </w:p>
    <w:p w:rsidR="00197D76" w:rsidRPr="00BA4810" w:rsidRDefault="00197D76" w:rsidP="00B859E5">
      <w:pPr>
        <w:spacing w:line="240" w:lineRule="auto"/>
        <w:ind w:left="709" w:hanging="709"/>
        <w:jc w:val="both"/>
        <w:rPr>
          <w:rFonts w:ascii="Times New Roman" w:eastAsia="Times New Roman" w:hAnsi="Times New Roman" w:cs="Times New Roman"/>
          <w:i/>
          <w:sz w:val="24"/>
          <w:szCs w:val="24"/>
        </w:rPr>
      </w:pPr>
      <w:r w:rsidRPr="00BA4810">
        <w:rPr>
          <w:rFonts w:ascii="Times New Roman" w:hAnsi="Times New Roman" w:cs="Times New Roman"/>
          <w:sz w:val="24"/>
          <w:szCs w:val="24"/>
        </w:rPr>
        <w:t>Erlina Yutikawati, 2013.</w:t>
      </w:r>
      <w:r w:rsidRPr="00BA4810">
        <w:rPr>
          <w:rFonts w:ascii="Times New Roman" w:hAnsi="Times New Roman" w:cs="Times New Roman"/>
          <w:i/>
          <w:sz w:val="24"/>
          <w:szCs w:val="24"/>
        </w:rPr>
        <w:t>Analisis Laporan Keuangan Untuk Menilai Kinerja Keuangan Pada PT. Rakabu Sejahtra Di Sragen</w:t>
      </w:r>
    </w:p>
    <w:p w:rsidR="00197D76" w:rsidRPr="00BA4810" w:rsidRDefault="00197D76" w:rsidP="00B859E5">
      <w:pPr>
        <w:spacing w:line="240" w:lineRule="auto"/>
        <w:ind w:left="709" w:hanging="709"/>
        <w:jc w:val="both"/>
        <w:rPr>
          <w:rFonts w:ascii="Times New Roman" w:hAnsi="Times New Roman" w:cs="Times New Roman"/>
          <w:sz w:val="24"/>
          <w:szCs w:val="24"/>
        </w:rPr>
      </w:pPr>
      <w:r w:rsidRPr="00BA4810">
        <w:rPr>
          <w:rFonts w:ascii="Times New Roman" w:hAnsi="Times New Roman" w:cs="Times New Roman"/>
          <w:sz w:val="24"/>
          <w:szCs w:val="24"/>
        </w:rPr>
        <w:t>Fajar Ahmadi, 2012.</w:t>
      </w:r>
      <w:r w:rsidRPr="00BA4810">
        <w:rPr>
          <w:rFonts w:ascii="Times New Roman" w:hAnsi="Times New Roman" w:cs="Times New Roman"/>
          <w:i/>
          <w:sz w:val="24"/>
          <w:szCs w:val="24"/>
        </w:rPr>
        <w:t>Analisis Laporan Keuangan Sebagai Alat Untuk Menilai Kinerja Keuangan Perusahaan (Studi Kasus Pada Bagus Agriseta Mandiri Kota Batu)</w:t>
      </w:r>
    </w:p>
    <w:p w:rsidR="00197D76" w:rsidRPr="00BA4810" w:rsidRDefault="00197D76" w:rsidP="00B859E5">
      <w:pPr>
        <w:spacing w:line="240" w:lineRule="auto"/>
        <w:ind w:left="709" w:hanging="709"/>
        <w:jc w:val="both"/>
        <w:rPr>
          <w:rFonts w:ascii="Times New Roman" w:eastAsia="Times New Roman" w:hAnsi="Times New Roman" w:cs="Times New Roman"/>
          <w:sz w:val="24"/>
          <w:szCs w:val="24"/>
        </w:rPr>
      </w:pPr>
      <w:r w:rsidRPr="00BA4810">
        <w:rPr>
          <w:rFonts w:ascii="Times New Roman" w:hAnsi="Times New Roman" w:cs="Times New Roman"/>
          <w:sz w:val="24"/>
          <w:szCs w:val="24"/>
        </w:rPr>
        <w:t>Fenty Rachmawati, 2013.</w:t>
      </w:r>
      <w:r w:rsidRPr="00BA4810">
        <w:rPr>
          <w:rFonts w:ascii="Times New Roman" w:hAnsi="Times New Roman" w:cs="Times New Roman"/>
          <w:i/>
          <w:sz w:val="24"/>
          <w:szCs w:val="24"/>
        </w:rPr>
        <w:t>Pengaruh WCTO, CR dan DER terhadap ROA Pada perusahaan Manufaktur yang Go Public di BEI Periode 2007 – 2011</w:t>
      </w:r>
    </w:p>
    <w:p w:rsidR="00197D76" w:rsidRPr="00BA4810" w:rsidRDefault="00197D76" w:rsidP="00B859E5">
      <w:pPr>
        <w:spacing w:line="240" w:lineRule="auto"/>
        <w:ind w:left="709" w:hanging="709"/>
        <w:jc w:val="both"/>
        <w:rPr>
          <w:rFonts w:ascii="Times New Roman" w:hAnsi="Times New Roman" w:cs="Times New Roman"/>
          <w:bCs/>
          <w:i/>
          <w:iCs/>
          <w:sz w:val="24"/>
          <w:szCs w:val="24"/>
        </w:rPr>
      </w:pPr>
      <w:r w:rsidRPr="00BA4810">
        <w:rPr>
          <w:rFonts w:ascii="Times New Roman" w:hAnsi="Times New Roman" w:cs="Times New Roman"/>
          <w:sz w:val="24"/>
          <w:szCs w:val="24"/>
        </w:rPr>
        <w:t>Gusti Ayu Yuni Antari, 2016.</w:t>
      </w:r>
      <w:r w:rsidRPr="00BA4810">
        <w:rPr>
          <w:rFonts w:ascii="Times New Roman" w:hAnsi="Times New Roman" w:cs="Times New Roman"/>
          <w:i/>
          <w:sz w:val="24"/>
          <w:szCs w:val="24"/>
        </w:rPr>
        <w:t>Analisis Laporan Keuangan Sebagai Dasar Dalam Menilai Kinerja Keuangan Pada Rumah Sakit Umum Daerah (Rsud) Bangli</w:t>
      </w:r>
    </w:p>
    <w:p w:rsidR="00197D76" w:rsidRPr="00BA4810" w:rsidRDefault="00197D76" w:rsidP="00B859E5">
      <w:pPr>
        <w:spacing w:line="240" w:lineRule="auto"/>
        <w:ind w:left="709" w:hanging="709"/>
        <w:jc w:val="both"/>
        <w:rPr>
          <w:rFonts w:ascii="Times New Roman" w:hAnsi="Times New Roman" w:cs="Times New Roman"/>
          <w:i/>
          <w:sz w:val="24"/>
          <w:szCs w:val="24"/>
        </w:rPr>
      </w:pPr>
      <w:r w:rsidRPr="00BA4810">
        <w:rPr>
          <w:rFonts w:ascii="Times New Roman" w:hAnsi="Times New Roman" w:cs="Times New Roman"/>
          <w:sz w:val="24"/>
          <w:szCs w:val="24"/>
        </w:rPr>
        <w:t>Hantono, 2015.</w:t>
      </w:r>
      <w:r w:rsidRPr="00BA4810">
        <w:rPr>
          <w:rFonts w:ascii="Times New Roman" w:hAnsi="Times New Roman" w:cs="Times New Roman"/>
          <w:i/>
          <w:sz w:val="24"/>
          <w:szCs w:val="24"/>
        </w:rPr>
        <w:t>Pengaruh Curent Ratio dan Debt to Equity Ratio Terhadap Profitabilitas Pada Perusahaan Manufaktur Sektor Logam dan Sejenisnya yang terdaftar di BEI Periode 2009 – 2013.</w:t>
      </w:r>
    </w:p>
    <w:p w:rsidR="00197D76" w:rsidRPr="00BA4810" w:rsidRDefault="00197D76" w:rsidP="00B859E5">
      <w:pPr>
        <w:spacing w:line="240" w:lineRule="auto"/>
        <w:ind w:left="709" w:hanging="709"/>
        <w:jc w:val="both"/>
        <w:rPr>
          <w:rFonts w:ascii="Times New Roman" w:hAnsi="Times New Roman" w:cs="Times New Roman"/>
          <w:sz w:val="24"/>
          <w:szCs w:val="24"/>
        </w:rPr>
      </w:pPr>
      <w:r w:rsidRPr="00BA4810">
        <w:rPr>
          <w:rFonts w:ascii="Times New Roman" w:hAnsi="Times New Roman" w:cs="Times New Roman"/>
          <w:sz w:val="24"/>
          <w:szCs w:val="24"/>
        </w:rPr>
        <w:t>Herlina Yesi, 2013.</w:t>
      </w:r>
      <w:r w:rsidRPr="00BA4810">
        <w:rPr>
          <w:rFonts w:ascii="Times New Roman" w:hAnsi="Times New Roman" w:cs="Times New Roman"/>
          <w:i/>
          <w:sz w:val="24"/>
          <w:szCs w:val="24"/>
        </w:rPr>
        <w:t>Pengaruh CR, WCTO dan DAR terhadap ROA pada perusahaan Property dan Real Estate yang terdaftar di BEI periode 2008 – 2012.</w:t>
      </w:r>
    </w:p>
    <w:p w:rsidR="00197D76" w:rsidRPr="00BA4810" w:rsidRDefault="00197D76" w:rsidP="00B859E5">
      <w:pPr>
        <w:pStyle w:val="NormalWeb"/>
        <w:spacing w:before="0" w:beforeAutospacing="0" w:after="200" w:afterAutospacing="0"/>
        <w:ind w:left="709" w:hanging="709"/>
        <w:jc w:val="both"/>
      </w:pPr>
      <w:r w:rsidRPr="00BA4810">
        <w:t xml:space="preserve">Hery. 2015. </w:t>
      </w:r>
      <w:r w:rsidRPr="00BA4810">
        <w:rPr>
          <w:i/>
        </w:rPr>
        <w:t xml:space="preserve">Analisis Laporan Keuangan. </w:t>
      </w:r>
      <w:r w:rsidRPr="00BA4810">
        <w:t xml:space="preserve">Edisi 1. Yogyakarta: </w:t>
      </w:r>
      <w:r w:rsidRPr="00BA4810">
        <w:rPr>
          <w:i/>
        </w:rPr>
        <w:t>Center For Academic Publishing Services</w:t>
      </w:r>
    </w:p>
    <w:p w:rsidR="00197D76" w:rsidRPr="00BA4810" w:rsidRDefault="00197D76" w:rsidP="00B859E5">
      <w:pPr>
        <w:spacing w:line="240" w:lineRule="auto"/>
        <w:ind w:left="709" w:hanging="709"/>
        <w:jc w:val="both"/>
        <w:rPr>
          <w:rFonts w:ascii="Times New Roman" w:hAnsi="Times New Roman" w:cs="Times New Roman"/>
          <w:sz w:val="24"/>
          <w:szCs w:val="24"/>
        </w:rPr>
      </w:pPr>
      <w:r w:rsidRPr="00BA4810">
        <w:rPr>
          <w:rFonts w:ascii="Times New Roman" w:hAnsi="Times New Roman" w:cs="Times New Roman"/>
          <w:sz w:val="24"/>
          <w:szCs w:val="24"/>
        </w:rPr>
        <w:t>Ikatan Akuntansi Indonesia, 2017, </w:t>
      </w:r>
      <w:r w:rsidRPr="00BA4810">
        <w:rPr>
          <w:rFonts w:ascii="Times New Roman" w:hAnsi="Times New Roman" w:cs="Times New Roman"/>
          <w:bCs/>
          <w:i/>
          <w:iCs/>
          <w:sz w:val="24"/>
          <w:szCs w:val="24"/>
        </w:rPr>
        <w:t>Standar Akuntansi Keuangan</w:t>
      </w:r>
      <w:r w:rsidRPr="00BA4810">
        <w:rPr>
          <w:rFonts w:ascii="Times New Roman" w:hAnsi="Times New Roman" w:cs="Times New Roman"/>
          <w:sz w:val="24"/>
          <w:szCs w:val="24"/>
        </w:rPr>
        <w:t>, Penerbit Salemba Empat, Jakarta.</w:t>
      </w:r>
    </w:p>
    <w:p w:rsidR="00197D76" w:rsidRPr="00BA4810" w:rsidRDefault="00197D76" w:rsidP="00B859E5">
      <w:pPr>
        <w:spacing w:line="240" w:lineRule="auto"/>
        <w:ind w:left="709" w:hanging="709"/>
        <w:jc w:val="both"/>
        <w:rPr>
          <w:rFonts w:ascii="Times New Roman" w:hAnsi="Times New Roman" w:cs="Times New Roman"/>
          <w:sz w:val="24"/>
          <w:szCs w:val="24"/>
          <w:shd w:val="clear" w:color="auto" w:fill="FFFFFF"/>
        </w:rPr>
      </w:pPr>
      <w:r w:rsidRPr="00BA4810">
        <w:rPr>
          <w:rFonts w:ascii="Times New Roman" w:hAnsi="Times New Roman" w:cs="Times New Roman"/>
          <w:sz w:val="24"/>
          <w:szCs w:val="24"/>
          <w:shd w:val="clear" w:color="auto" w:fill="FFFFFF"/>
        </w:rPr>
        <w:t xml:space="preserve">Irawati Susan, 2015, </w:t>
      </w:r>
      <w:r w:rsidRPr="00BA4810">
        <w:rPr>
          <w:rFonts w:ascii="Times New Roman" w:hAnsi="Times New Roman" w:cs="Times New Roman"/>
          <w:i/>
          <w:sz w:val="24"/>
          <w:szCs w:val="24"/>
          <w:shd w:val="clear" w:color="auto" w:fill="FFFFFF"/>
        </w:rPr>
        <w:t>Manajemen Keuangan</w:t>
      </w:r>
      <w:r w:rsidRPr="00BA4810">
        <w:rPr>
          <w:rFonts w:ascii="Times New Roman" w:hAnsi="Times New Roman" w:cs="Times New Roman"/>
          <w:sz w:val="24"/>
          <w:szCs w:val="24"/>
          <w:shd w:val="clear" w:color="auto" w:fill="FFFFFF"/>
        </w:rPr>
        <w:t>, Pustaka, Bandung</w:t>
      </w:r>
    </w:p>
    <w:p w:rsidR="00197D76" w:rsidRPr="00BA4810" w:rsidRDefault="00197D76" w:rsidP="00B859E5">
      <w:pPr>
        <w:spacing w:line="240" w:lineRule="auto"/>
        <w:ind w:left="709" w:hanging="709"/>
        <w:jc w:val="both"/>
        <w:rPr>
          <w:rFonts w:ascii="Times New Roman" w:hAnsi="Times New Roman" w:cs="Times New Roman"/>
          <w:sz w:val="24"/>
          <w:szCs w:val="24"/>
          <w:shd w:val="clear" w:color="auto" w:fill="FFFFFF"/>
        </w:rPr>
      </w:pPr>
      <w:r w:rsidRPr="00BA4810">
        <w:rPr>
          <w:rFonts w:ascii="Times New Roman" w:hAnsi="Times New Roman" w:cs="Times New Roman"/>
          <w:bCs/>
          <w:sz w:val="24"/>
          <w:szCs w:val="24"/>
        </w:rPr>
        <w:t xml:space="preserve">Irfan Fahmi, 2015. </w:t>
      </w:r>
      <w:r w:rsidRPr="00BA4810">
        <w:rPr>
          <w:rFonts w:ascii="Times New Roman" w:hAnsi="Times New Roman" w:cs="Times New Roman"/>
          <w:bCs/>
          <w:i/>
          <w:sz w:val="24"/>
          <w:szCs w:val="24"/>
        </w:rPr>
        <w:t>Analisis Laporan Keuangan</w:t>
      </w:r>
      <w:r w:rsidRPr="00BA4810">
        <w:rPr>
          <w:rFonts w:ascii="Times New Roman" w:hAnsi="Times New Roman" w:cs="Times New Roman"/>
          <w:bCs/>
          <w:sz w:val="24"/>
          <w:szCs w:val="24"/>
        </w:rPr>
        <w:t>. Cetakan kelima. Penerbit Alfabeta, Bandung.</w:t>
      </w:r>
    </w:p>
    <w:p w:rsidR="00197D76" w:rsidRPr="00BA4810" w:rsidRDefault="00197D76" w:rsidP="00B859E5">
      <w:pPr>
        <w:spacing w:line="240" w:lineRule="auto"/>
        <w:ind w:left="709" w:hanging="709"/>
        <w:jc w:val="both"/>
        <w:rPr>
          <w:rFonts w:ascii="Times New Roman" w:hAnsi="Times New Roman" w:cs="Times New Roman"/>
          <w:sz w:val="24"/>
          <w:szCs w:val="24"/>
        </w:rPr>
      </w:pPr>
      <w:r w:rsidRPr="00BA4810">
        <w:rPr>
          <w:rFonts w:ascii="Times New Roman" w:hAnsi="Times New Roman" w:cs="Times New Roman"/>
          <w:sz w:val="24"/>
          <w:szCs w:val="24"/>
        </w:rPr>
        <w:t>Listiyani Natalia, 2015.</w:t>
      </w:r>
      <w:r w:rsidRPr="00BA4810">
        <w:rPr>
          <w:rFonts w:ascii="Times New Roman" w:hAnsi="Times New Roman" w:cs="Times New Roman"/>
          <w:i/>
          <w:sz w:val="24"/>
          <w:szCs w:val="24"/>
        </w:rPr>
        <w:t>Analisis Laporan Keuangan Dalam Mengukur Kinerja Keuangan Pada Pemerintah Kabupaten Sleman</w:t>
      </w:r>
    </w:p>
    <w:p w:rsidR="00197D76" w:rsidRPr="00BA4810" w:rsidRDefault="00197D76" w:rsidP="00B859E5">
      <w:pPr>
        <w:spacing w:line="240" w:lineRule="auto"/>
        <w:ind w:left="709" w:hanging="709"/>
        <w:jc w:val="both"/>
        <w:rPr>
          <w:rFonts w:ascii="Times New Roman" w:hAnsi="Times New Roman" w:cs="Times New Roman"/>
          <w:i/>
          <w:sz w:val="24"/>
          <w:szCs w:val="24"/>
        </w:rPr>
      </w:pPr>
      <w:r w:rsidRPr="00BA4810">
        <w:rPr>
          <w:rFonts w:ascii="Times New Roman" w:hAnsi="Times New Roman" w:cs="Times New Roman"/>
          <w:sz w:val="24"/>
          <w:szCs w:val="24"/>
        </w:rPr>
        <w:t>Luciana Spica Almilia, 2013.</w:t>
      </w:r>
      <w:r w:rsidRPr="00BA4810">
        <w:rPr>
          <w:rFonts w:ascii="Times New Roman" w:hAnsi="Times New Roman" w:cs="Times New Roman"/>
          <w:i/>
          <w:sz w:val="24"/>
          <w:szCs w:val="24"/>
        </w:rPr>
        <w:t>Analisis Rasio Keuangan Untuk Memprediksi Kondisi Financial Distress Perusahaan Manufaktur Yang Terdaftar di Bursa Efek Jakarta</w:t>
      </w:r>
    </w:p>
    <w:p w:rsidR="00197D76" w:rsidRPr="00BA4810" w:rsidRDefault="00197D76" w:rsidP="00B859E5">
      <w:pPr>
        <w:spacing w:line="240" w:lineRule="auto"/>
        <w:ind w:left="709" w:hanging="709"/>
        <w:jc w:val="both"/>
        <w:rPr>
          <w:rFonts w:ascii="Times New Roman" w:hAnsi="Times New Roman" w:cs="Times New Roman"/>
          <w:sz w:val="24"/>
          <w:szCs w:val="24"/>
          <w:shd w:val="clear" w:color="auto" w:fill="FFFFFF"/>
        </w:rPr>
      </w:pPr>
      <w:r w:rsidRPr="00BA4810">
        <w:rPr>
          <w:rFonts w:ascii="Times New Roman" w:hAnsi="Times New Roman" w:cs="Times New Roman"/>
          <w:bCs/>
          <w:sz w:val="24"/>
          <w:szCs w:val="24"/>
        </w:rPr>
        <w:t xml:space="preserve">Kasmir, 2016. </w:t>
      </w:r>
      <w:r w:rsidRPr="00BA4810">
        <w:rPr>
          <w:rFonts w:ascii="Times New Roman" w:eastAsia="Calibri" w:hAnsi="Times New Roman" w:cs="Times New Roman"/>
          <w:i/>
          <w:iCs/>
          <w:sz w:val="24"/>
          <w:szCs w:val="24"/>
        </w:rPr>
        <w:t xml:space="preserve">Analisis Laporan Keuangan, </w:t>
      </w:r>
      <w:r w:rsidRPr="00BA4810">
        <w:rPr>
          <w:rFonts w:ascii="Times New Roman" w:eastAsia="Calibri" w:hAnsi="Times New Roman" w:cs="Times New Roman"/>
          <w:sz w:val="24"/>
          <w:szCs w:val="24"/>
        </w:rPr>
        <w:t>Cetakan Ke-9, PT. Rajagrafindo Persada, Jakarta</w:t>
      </w:r>
      <w:r w:rsidRPr="00BA4810">
        <w:rPr>
          <w:rFonts w:ascii="Times New Roman" w:hAnsi="Times New Roman" w:cs="Times New Roman"/>
          <w:sz w:val="24"/>
          <w:szCs w:val="24"/>
          <w:shd w:val="clear" w:color="auto" w:fill="FFFFFF"/>
        </w:rPr>
        <w:t>.</w:t>
      </w:r>
    </w:p>
    <w:p w:rsidR="00197D76" w:rsidRPr="00BA4810" w:rsidRDefault="00197D76" w:rsidP="00B859E5">
      <w:pPr>
        <w:spacing w:line="240" w:lineRule="auto"/>
        <w:ind w:left="709" w:hanging="709"/>
        <w:jc w:val="both"/>
        <w:rPr>
          <w:rFonts w:ascii="Times New Roman" w:hAnsi="Times New Roman" w:cs="Times New Roman"/>
          <w:sz w:val="24"/>
          <w:szCs w:val="24"/>
          <w:shd w:val="clear" w:color="auto" w:fill="FFFFFF"/>
        </w:rPr>
      </w:pPr>
      <w:r w:rsidRPr="00BA4810">
        <w:rPr>
          <w:rFonts w:ascii="Times New Roman" w:hAnsi="Times New Roman" w:cs="Times New Roman"/>
          <w:sz w:val="24"/>
          <w:szCs w:val="24"/>
          <w:shd w:val="clear" w:color="auto" w:fill="FFFFFF"/>
        </w:rPr>
        <w:lastRenderedPageBreak/>
        <w:t xml:space="preserve">M. Sadeli, lili, 2016. </w:t>
      </w:r>
      <w:r w:rsidRPr="00BA4810">
        <w:rPr>
          <w:rFonts w:ascii="Times New Roman" w:hAnsi="Times New Roman" w:cs="Times New Roman"/>
          <w:i/>
          <w:sz w:val="24"/>
          <w:szCs w:val="24"/>
          <w:shd w:val="clear" w:color="auto" w:fill="FFFFFF"/>
        </w:rPr>
        <w:t>Dasar-dasar Akuntansi</w:t>
      </w:r>
      <w:r w:rsidRPr="00BA4810">
        <w:rPr>
          <w:rFonts w:ascii="Times New Roman" w:hAnsi="Times New Roman" w:cs="Times New Roman"/>
          <w:sz w:val="24"/>
          <w:szCs w:val="24"/>
          <w:shd w:val="clear" w:color="auto" w:fill="FFFFFF"/>
        </w:rPr>
        <w:t>, PT. Bumi Aksara, Jakarta.</w:t>
      </w:r>
    </w:p>
    <w:p w:rsidR="00197D76" w:rsidRPr="00BA4810" w:rsidRDefault="00197D76" w:rsidP="00B859E5">
      <w:pPr>
        <w:spacing w:line="240" w:lineRule="auto"/>
        <w:ind w:left="709" w:hanging="709"/>
        <w:jc w:val="both"/>
        <w:rPr>
          <w:rFonts w:ascii="Times New Roman" w:hAnsi="Times New Roman" w:cs="Times New Roman"/>
          <w:sz w:val="24"/>
          <w:szCs w:val="24"/>
        </w:rPr>
      </w:pPr>
      <w:r w:rsidRPr="00BA4810">
        <w:rPr>
          <w:rFonts w:ascii="Times New Roman" w:hAnsi="Times New Roman" w:cs="Times New Roman"/>
          <w:sz w:val="24"/>
          <w:szCs w:val="24"/>
        </w:rPr>
        <w:t>Marsel Pongoh, 2013.</w:t>
      </w:r>
      <w:r w:rsidRPr="00BA4810">
        <w:rPr>
          <w:rFonts w:ascii="Times New Roman" w:hAnsi="Times New Roman" w:cs="Times New Roman"/>
          <w:i/>
          <w:sz w:val="24"/>
          <w:szCs w:val="24"/>
        </w:rPr>
        <w:t>Analisis Laporan Keuangan Untuk Menilai Kinerja Keuangan PT. Bumi Resources Tbk</w:t>
      </w:r>
      <w:r w:rsidRPr="00BA4810">
        <w:rPr>
          <w:rFonts w:ascii="Times New Roman" w:hAnsi="Times New Roman" w:cs="Times New Roman"/>
          <w:sz w:val="24"/>
          <w:szCs w:val="24"/>
        </w:rPr>
        <w:t>.</w:t>
      </w:r>
    </w:p>
    <w:p w:rsidR="00197D76" w:rsidRPr="00BA4810" w:rsidRDefault="00197D76" w:rsidP="00B859E5">
      <w:pPr>
        <w:spacing w:line="240" w:lineRule="auto"/>
        <w:ind w:left="709" w:hanging="709"/>
        <w:jc w:val="both"/>
        <w:rPr>
          <w:rFonts w:ascii="Times New Roman" w:hAnsi="Times New Roman" w:cs="Times New Roman"/>
          <w:sz w:val="24"/>
          <w:szCs w:val="24"/>
        </w:rPr>
      </w:pPr>
      <w:r w:rsidRPr="00BA4810">
        <w:rPr>
          <w:rFonts w:ascii="Times New Roman" w:hAnsi="Times New Roman" w:cs="Times New Roman"/>
          <w:sz w:val="24"/>
          <w:szCs w:val="24"/>
          <w:shd w:val="clear" w:color="auto" w:fill="FFFFFF"/>
        </w:rPr>
        <w:t xml:space="preserve">Munawir. 2015. </w:t>
      </w:r>
      <w:r w:rsidRPr="00BA4810">
        <w:rPr>
          <w:rFonts w:ascii="Times New Roman" w:hAnsi="Times New Roman" w:cs="Times New Roman"/>
          <w:i/>
          <w:sz w:val="24"/>
          <w:szCs w:val="24"/>
          <w:shd w:val="clear" w:color="auto" w:fill="FFFFFF"/>
        </w:rPr>
        <w:t>Analisis Laporan Keuangan</w:t>
      </w:r>
      <w:r w:rsidRPr="00BA4810">
        <w:rPr>
          <w:rFonts w:ascii="Times New Roman" w:hAnsi="Times New Roman" w:cs="Times New Roman"/>
          <w:sz w:val="24"/>
          <w:szCs w:val="24"/>
          <w:shd w:val="clear" w:color="auto" w:fill="FFFFFF"/>
        </w:rPr>
        <w:t>. Edisi 4. Yogyakarta:</w:t>
      </w:r>
    </w:p>
    <w:p w:rsidR="00197D76" w:rsidRPr="00BA4810" w:rsidRDefault="00197D76" w:rsidP="00B859E5">
      <w:pPr>
        <w:spacing w:line="240" w:lineRule="auto"/>
        <w:ind w:left="709" w:hanging="709"/>
        <w:jc w:val="both"/>
        <w:rPr>
          <w:rFonts w:ascii="Times New Roman" w:hAnsi="Times New Roman" w:cs="Times New Roman"/>
          <w:bCs/>
          <w:sz w:val="24"/>
          <w:szCs w:val="24"/>
        </w:rPr>
      </w:pPr>
      <w:r w:rsidRPr="00BA4810">
        <w:rPr>
          <w:rFonts w:ascii="Times New Roman" w:hAnsi="Times New Roman" w:cs="Times New Roman"/>
          <w:sz w:val="24"/>
          <w:szCs w:val="24"/>
        </w:rPr>
        <w:t>Noviyanti, 2014.</w:t>
      </w:r>
      <w:r w:rsidRPr="00BA4810">
        <w:rPr>
          <w:rFonts w:ascii="Times New Roman" w:hAnsi="Times New Roman" w:cs="Times New Roman"/>
          <w:i/>
          <w:sz w:val="24"/>
          <w:szCs w:val="24"/>
        </w:rPr>
        <w:t>Pengaruh CR, GOS, WCTO dan DER terhadap ROE pada perusahaan Manufaktur Sektor Industri Dasar dan Kimia di Bei tahun 2011 – 2013.</w:t>
      </w:r>
    </w:p>
    <w:p w:rsidR="00197D76" w:rsidRPr="00BA4810" w:rsidRDefault="00197D76" w:rsidP="00B859E5">
      <w:pPr>
        <w:spacing w:line="240" w:lineRule="auto"/>
        <w:ind w:left="709" w:hanging="709"/>
        <w:jc w:val="both"/>
        <w:rPr>
          <w:rFonts w:ascii="Times New Roman" w:hAnsi="Times New Roman" w:cs="Times New Roman"/>
          <w:bCs/>
          <w:i/>
          <w:sz w:val="24"/>
          <w:szCs w:val="24"/>
        </w:rPr>
      </w:pPr>
      <w:r w:rsidRPr="00BA4810">
        <w:rPr>
          <w:rFonts w:ascii="Times New Roman" w:hAnsi="Times New Roman" w:cs="Times New Roman"/>
          <w:bCs/>
          <w:sz w:val="24"/>
          <w:szCs w:val="24"/>
        </w:rPr>
        <w:t>Putri Ayu Mahardika Dan Dohar Marbun, 2016.</w:t>
      </w:r>
      <w:r w:rsidRPr="00BA4810">
        <w:rPr>
          <w:rFonts w:ascii="Times New Roman" w:hAnsi="Times New Roman" w:cs="Times New Roman"/>
          <w:bCs/>
          <w:i/>
          <w:sz w:val="24"/>
          <w:szCs w:val="24"/>
        </w:rPr>
        <w:t>Pengaruh Current Ratio Dan Debt To Equity Ratio Terhadap Return In Assets (Studi Kasus PT. Bank Mandiri (persero), tbk. Dan anak – anak perusahaan.</w:t>
      </w:r>
    </w:p>
    <w:p w:rsidR="00197D76" w:rsidRPr="00BA4810" w:rsidRDefault="00197D76" w:rsidP="00B859E5">
      <w:pPr>
        <w:spacing w:line="240" w:lineRule="auto"/>
        <w:ind w:left="709" w:hanging="709"/>
        <w:jc w:val="both"/>
        <w:rPr>
          <w:rFonts w:ascii="Times New Roman" w:hAnsi="Times New Roman" w:cs="Times New Roman"/>
          <w:i/>
          <w:sz w:val="24"/>
          <w:szCs w:val="24"/>
        </w:rPr>
      </w:pPr>
      <w:r w:rsidRPr="00BA4810">
        <w:rPr>
          <w:rFonts w:ascii="Times New Roman" w:hAnsi="Times New Roman" w:cs="Times New Roman"/>
          <w:sz w:val="24"/>
          <w:szCs w:val="24"/>
        </w:rPr>
        <w:t>Putu Sulastri, 2014.</w:t>
      </w:r>
      <w:r w:rsidRPr="00BA4810">
        <w:rPr>
          <w:rFonts w:ascii="Times New Roman" w:hAnsi="Times New Roman" w:cs="Times New Roman"/>
          <w:i/>
          <w:sz w:val="24"/>
          <w:szCs w:val="24"/>
        </w:rPr>
        <w:t>Analisa Rasio Keuangan Untuk Menilai Kinerja Keuangan Perusahaan (Studi Kasus pada PT. Andalan Finance Indonesia Tahun 2011-2013)</w:t>
      </w:r>
    </w:p>
    <w:p w:rsidR="00197D76" w:rsidRPr="00BA4810" w:rsidRDefault="00197D76" w:rsidP="00B859E5">
      <w:pPr>
        <w:spacing w:line="240" w:lineRule="auto"/>
        <w:ind w:left="709" w:hanging="709"/>
        <w:jc w:val="both"/>
        <w:rPr>
          <w:rFonts w:ascii="Times New Roman" w:hAnsi="Times New Roman" w:cs="Times New Roman"/>
          <w:i/>
          <w:sz w:val="24"/>
          <w:szCs w:val="24"/>
        </w:rPr>
      </w:pPr>
      <w:r w:rsidRPr="00BA4810">
        <w:rPr>
          <w:rFonts w:ascii="Times New Roman" w:hAnsi="Times New Roman" w:cs="Times New Roman"/>
          <w:sz w:val="24"/>
          <w:szCs w:val="24"/>
        </w:rPr>
        <w:t>Rizki Adriani Pongrangga, Moch. Dzulkirom dan Muhammad Salfi, 2015.</w:t>
      </w:r>
      <w:r w:rsidRPr="00BA4810">
        <w:rPr>
          <w:rFonts w:ascii="Times New Roman" w:hAnsi="Times New Roman" w:cs="Times New Roman"/>
          <w:i/>
          <w:sz w:val="24"/>
          <w:szCs w:val="24"/>
        </w:rPr>
        <w:t>Pengaruh Current Ratio, Total Assets Turn Over dan Debt to Equity Ratio terhadap Return On Equity (Studi Kasus Perusahaan Sub Sektor Property dan Real Estate yang Terdaftar di BEI Periode 2011-2014)</w:t>
      </w:r>
    </w:p>
    <w:p w:rsidR="00197D76" w:rsidRPr="00BA4810" w:rsidRDefault="004307C4" w:rsidP="00B859E5">
      <w:pPr>
        <w:spacing w:line="240" w:lineRule="auto"/>
        <w:ind w:left="709"/>
        <w:jc w:val="both"/>
        <w:rPr>
          <w:rFonts w:ascii="Times New Roman" w:hAnsi="Times New Roman" w:cs="Times New Roman"/>
          <w:sz w:val="24"/>
          <w:szCs w:val="24"/>
        </w:rPr>
      </w:pPr>
      <w:hyperlink r:id="rId9" w:history="1">
        <w:r w:rsidR="00197D76" w:rsidRPr="00BA4810">
          <w:rPr>
            <w:rStyle w:val="Hyperlink"/>
            <w:rFonts w:ascii="Times New Roman" w:hAnsi="Times New Roman" w:cs="Times New Roman"/>
            <w:color w:val="auto"/>
            <w:sz w:val="24"/>
            <w:szCs w:val="24"/>
          </w:rPr>
          <w:t>www.bps.go.id</w:t>
        </w:r>
      </w:hyperlink>
    </w:p>
    <w:p w:rsidR="00197D76" w:rsidRPr="00BA4810" w:rsidRDefault="00197D76" w:rsidP="00A80929">
      <w:pPr>
        <w:autoSpaceDE w:val="0"/>
        <w:autoSpaceDN w:val="0"/>
        <w:adjustRightInd w:val="0"/>
        <w:spacing w:after="0" w:line="240" w:lineRule="auto"/>
        <w:ind w:left="709" w:hanging="709"/>
        <w:jc w:val="both"/>
        <w:rPr>
          <w:rFonts w:ascii="Times New Roman" w:hAnsi="Times New Roman" w:cs="Times New Roman"/>
          <w:b/>
          <w:sz w:val="24"/>
          <w:szCs w:val="24"/>
        </w:rPr>
      </w:pPr>
    </w:p>
    <w:sectPr w:rsidR="00197D76" w:rsidRPr="00BA4810" w:rsidSect="0044616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701" w:right="1701" w:bottom="1701" w:left="1701" w:header="720" w:footer="720" w:gutter="0"/>
      <w:pgNumType w:start="9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C4" w:rsidRDefault="004307C4" w:rsidP="00642CB3">
      <w:pPr>
        <w:spacing w:after="0" w:line="240" w:lineRule="auto"/>
      </w:pPr>
      <w:r>
        <w:separator/>
      </w:r>
    </w:p>
  </w:endnote>
  <w:endnote w:type="continuationSeparator" w:id="0">
    <w:p w:rsidR="004307C4" w:rsidRDefault="004307C4" w:rsidP="0064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 Calligraphic 801 SWA">
    <w:altName w:val="Palatino Linotyp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60" w:rsidRDefault="0044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60" w:rsidRDefault="00446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6665"/>
      <w:docPartObj>
        <w:docPartGallery w:val="Page Numbers (Bottom of Page)"/>
        <w:docPartUnique/>
      </w:docPartObj>
    </w:sdtPr>
    <w:sdtEndPr>
      <w:rPr>
        <w:rFonts w:ascii="Times New Roman" w:hAnsi="Times New Roman" w:cs="Times New Roman"/>
        <w:b/>
        <w:noProof/>
        <w:color w:val="FFFFFF" w:themeColor="background1"/>
        <w:sz w:val="24"/>
        <w:szCs w:val="24"/>
      </w:rPr>
    </w:sdtEndPr>
    <w:sdtContent>
      <w:p w:rsidR="000E35D7" w:rsidRPr="000E35D7" w:rsidRDefault="000E35D7" w:rsidP="000E35D7">
        <w:pPr>
          <w:pStyle w:val="Footer"/>
          <w:jc w:val="center"/>
          <w:rPr>
            <w:rFonts w:ascii="Times New Roman" w:hAnsi="Times New Roman" w:cs="Times New Roman"/>
            <w:b/>
            <w:color w:val="FFFFFF" w:themeColor="background1"/>
            <w:sz w:val="24"/>
            <w:szCs w:val="24"/>
          </w:rPr>
        </w:pPr>
        <w:r w:rsidRPr="00294470">
          <w:rPr>
            <w:b/>
            <w:noProof/>
            <w:color w:val="FFFFFF" w:themeColor="background1"/>
            <w:szCs w:val="24"/>
          </w:rPr>
          <mc:AlternateContent>
            <mc:Choice Requires="wps">
              <w:drawing>
                <wp:anchor distT="0" distB="0" distL="114300" distR="114300" simplePos="0" relativeHeight="251666432" behindDoc="1" locked="0" layoutInCell="1" allowOverlap="1" wp14:anchorId="397524F4" wp14:editId="5E17848C">
                  <wp:simplePos x="0" y="0"/>
                  <wp:positionH relativeFrom="column">
                    <wp:posOffset>2510155</wp:posOffset>
                  </wp:positionH>
                  <wp:positionV relativeFrom="paragraph">
                    <wp:posOffset>-29633</wp:posOffset>
                  </wp:positionV>
                  <wp:extent cx="390525" cy="228600"/>
                  <wp:effectExtent l="0" t="0" r="4762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oundRect">
                            <a:avLst>
                              <a:gd name="adj" fmla="val 16667"/>
                            </a:avLst>
                          </a:prstGeom>
                          <a:gradFill rotWithShape="0">
                            <a:gsLst>
                              <a:gs pos="0">
                                <a:srgbClr val="666666"/>
                              </a:gs>
                              <a:gs pos="50000">
                                <a:srgbClr val="000000"/>
                              </a:gs>
                              <a:gs pos="100000">
                                <a:srgbClr val="666666"/>
                              </a:gs>
                            </a:gsLst>
                            <a:lin ang="5400000" scaled="1"/>
                          </a:gradFill>
                          <a:ln w="12700" algn="ctr">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97.65pt;margin-top:-2.35pt;width:30.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" fillcolor="#666" strokeweight="1pt">
                  <v:fill color2="black" focus="50%" type="gradient"/>
                  <v:shadow on="t" color="#7f7f7f" offset="1pt"/>
                </v:roundrect>
              </w:pict>
            </mc:Fallback>
          </mc:AlternateContent>
        </w:r>
        <w:r w:rsidRPr="001D5073">
          <w:rPr>
            <w:rFonts w:ascii="Times New Roman" w:hAnsi="Times New Roman" w:cs="Times New Roman"/>
            <w:b/>
            <w:color w:val="FFFFFF" w:themeColor="background1"/>
            <w:sz w:val="24"/>
            <w:szCs w:val="24"/>
          </w:rPr>
          <w:fldChar w:fldCharType="begin"/>
        </w:r>
        <w:r w:rsidRPr="001D5073">
          <w:rPr>
            <w:rFonts w:ascii="Times New Roman" w:hAnsi="Times New Roman" w:cs="Times New Roman"/>
            <w:b/>
            <w:color w:val="FFFFFF" w:themeColor="background1"/>
            <w:sz w:val="24"/>
            <w:szCs w:val="24"/>
          </w:rPr>
          <w:instrText xml:space="preserve"> PAGE   \* MERGEFORMAT </w:instrText>
        </w:r>
        <w:r w:rsidRPr="001D5073">
          <w:rPr>
            <w:rFonts w:ascii="Times New Roman" w:hAnsi="Times New Roman" w:cs="Times New Roman"/>
            <w:b/>
            <w:color w:val="FFFFFF" w:themeColor="background1"/>
            <w:sz w:val="24"/>
            <w:szCs w:val="24"/>
          </w:rPr>
          <w:fldChar w:fldCharType="separate"/>
        </w:r>
        <w:r w:rsidR="006C6EEE">
          <w:rPr>
            <w:rFonts w:ascii="Times New Roman" w:hAnsi="Times New Roman" w:cs="Times New Roman"/>
            <w:b/>
            <w:noProof/>
            <w:color w:val="FFFFFF" w:themeColor="background1"/>
            <w:sz w:val="24"/>
            <w:szCs w:val="24"/>
          </w:rPr>
          <w:t>91</w:t>
        </w:r>
        <w:r w:rsidRPr="001D5073">
          <w:rPr>
            <w:rFonts w:ascii="Times New Roman" w:hAnsi="Times New Roman" w:cs="Times New Roman"/>
            <w:b/>
            <w:noProof/>
            <w:color w:val="FFFFFF" w:themeColor="background1"/>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C4" w:rsidRDefault="004307C4" w:rsidP="00642CB3">
      <w:pPr>
        <w:spacing w:after="0" w:line="240" w:lineRule="auto"/>
      </w:pPr>
      <w:r>
        <w:separator/>
      </w:r>
    </w:p>
  </w:footnote>
  <w:footnote w:type="continuationSeparator" w:id="0">
    <w:p w:rsidR="004307C4" w:rsidRDefault="004307C4" w:rsidP="0064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color w:val="FFFFFF" w:themeColor="background1"/>
        <w:sz w:val="24"/>
        <w:szCs w:val="24"/>
      </w:rPr>
      <w:id w:val="-1104651183"/>
      <w:docPartObj>
        <w:docPartGallery w:val="Page Numbers (Top of Page)"/>
        <w:docPartUnique/>
      </w:docPartObj>
    </w:sdtPr>
    <w:sdtEndPr>
      <w:rPr>
        <w:noProof/>
      </w:rPr>
    </w:sdtEndPr>
    <w:sdtContent>
      <w:p w:rsidR="000E35D7" w:rsidRPr="001D5073" w:rsidRDefault="00446160" w:rsidP="000F4D89">
        <w:pPr>
          <w:pStyle w:val="Header"/>
          <w:tabs>
            <w:tab w:val="clear" w:pos="4680"/>
            <w:tab w:val="clear" w:pos="9360"/>
            <w:tab w:val="right" w:pos="8505"/>
          </w:tabs>
          <w:rPr>
            <w:rFonts w:ascii="Times New Roman" w:hAnsi="Times New Roman" w:cs="Times New Roman"/>
            <w:b/>
            <w:color w:val="FFFFFF" w:themeColor="background1"/>
            <w:sz w:val="24"/>
            <w:szCs w:val="24"/>
          </w:rPr>
        </w:pPr>
        <w:r w:rsidRPr="0064087C">
          <w:rPr>
            <w:b/>
            <w:noProof/>
          </w:rPr>
          <mc:AlternateContent>
            <mc:Choice Requires="wpg">
              <w:drawing>
                <wp:anchor distT="0" distB="0" distL="114300" distR="114300" simplePos="0" relativeHeight="251672576" behindDoc="1" locked="0" layoutInCell="1" allowOverlap="1" wp14:anchorId="7D55EF9A" wp14:editId="64D5DDEE">
                  <wp:simplePos x="0" y="0"/>
                  <wp:positionH relativeFrom="column">
                    <wp:posOffset>-81492</wp:posOffset>
                  </wp:positionH>
                  <wp:positionV relativeFrom="paragraph">
                    <wp:posOffset>-40005</wp:posOffset>
                  </wp:positionV>
                  <wp:extent cx="5587365" cy="254635"/>
                  <wp:effectExtent l="76200" t="95250" r="13335" b="107315"/>
                  <wp:wrapNone/>
                  <wp:docPr id="5" name="Group 5"/>
                  <wp:cNvGraphicFramePr/>
                  <a:graphic xmlns:a="http://schemas.openxmlformats.org/drawingml/2006/main">
                    <a:graphicData uri="http://schemas.microsoft.com/office/word/2010/wordprocessingGroup">
                      <wpg:wgp>
                        <wpg:cNvGrpSpPr/>
                        <wpg:grpSpPr>
                          <a:xfrm>
                            <a:off x="0" y="0"/>
                            <a:ext cx="5587365" cy="254635"/>
                            <a:chOff x="0" y="0"/>
                            <a:chExt cx="5587386" cy="254635"/>
                          </a:xfrm>
                        </wpg:grpSpPr>
                        <wps:wsp>
                          <wps:cNvPr id="9" name="AutoShape 5"/>
                          <wps:cNvSpPr>
                            <a:spLocks noChangeArrowheads="1"/>
                          </wps:cNvSpPr>
                          <wps:spPr bwMode="auto">
                            <a:xfrm flipH="1" flipV="1">
                              <a:off x="28575" y="0"/>
                              <a:ext cx="5558811" cy="254635"/>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noChangeArrowheads="1"/>
                          </wps:cNvSpPr>
                          <wps:spPr bwMode="auto">
                            <a:xfrm flipH="1" flipV="1">
                              <a:off x="0" y="0"/>
                              <a:ext cx="342900" cy="254000"/>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5" o:spid="_x0000_s1026" style="position:absolute;margin-left:-6.4pt;margin-top:-3.15pt;width:439.95pt;height:20.05pt;z-index:-251643904" coordsize="55873,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">
                  <v:roundrect id="AutoShape 5" o:spid="_x0000_s1027" style="position:absolute;left:285;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gecMA&#10;AADaAAAADwAAAGRycy9kb3ducmV2LnhtbESPQWsCMRSE70L/Q3iFXopm60HLahRpUcSbVvT63Dx3&#10;Vzcv2yTV+O+NUPA4zMw3zHgaTSMu5HxtWcFHLwNBXFhdc6lg+zPvfoLwAVljY5kU3MjDdPLSGWOu&#10;7ZXXdNmEUiQI+xwVVCG0uZS+qMig79mWOHlH6wyGJF0ptcNrgptG9rNsIA3WnBYqbOmrouK8+TMK&#10;3H74zvH8veoXcbs4rWa75vC7U+rtNc5GIALF8Az/t5dawQAeV9IN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gecMAAADaAAAADwAAAAAAAAAAAAAAAACYAgAAZHJzL2Rv&#10;d25yZXYueG1sUEsFBgAAAAAEAAQA9QAAAIgDA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YXcMA&#10;AADaAAAADwAAAGRycy9kb3ducmV2LnhtbESPQWsCMRSE70L/Q3iFXkSzrVDsapRWEVZ6ctuDx8fm&#10;uVm6eVmSqKu/3ghCj8PMfMPMl71txYl8aBwreB1nIIgrpxuuFfz+bEZTECEia2wdk4ILBVgungZz&#10;zLU7845OZaxFgnDIUYGJsculDJUhi2HsOuLkHZy3GJP0tdQezwluW/mWZe/SYsNpwWBHK0PVX3m0&#10;Cr7NuiiH63ZXba97H7PJly2mRqmX5/5zBiJSH//Dj3ahFXzA/Uq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YXcMAAADaAAAADwAAAAAAAAAAAAAAAACYAgAAZHJzL2Rv&#10;d25yZXYueG1sUEsFBgAAAAAEAAQA9QAAAIgDAAAAAA==&#10;" fillcolor="white [3212]" strokecolor="black [3213]">
                    <v:shadow on="t" color="black" opacity="20971f" offset="0,2.2pt"/>
                  </v:shape>
                </v:group>
              </w:pict>
            </mc:Fallback>
          </mc:AlternateContent>
        </w:r>
        <w:r w:rsidR="000F4D89" w:rsidRPr="00446160">
          <w:rPr>
            <w:rFonts w:ascii="Times New Roman" w:hAnsi="Times New Roman" w:cs="Times New Roman"/>
            <w:b/>
            <w:sz w:val="24"/>
            <w:szCs w:val="24"/>
          </w:rPr>
          <w:fldChar w:fldCharType="begin"/>
        </w:r>
        <w:r w:rsidR="000F4D89" w:rsidRPr="00446160">
          <w:rPr>
            <w:rFonts w:ascii="Times New Roman" w:hAnsi="Times New Roman" w:cs="Times New Roman"/>
            <w:b/>
            <w:sz w:val="24"/>
            <w:szCs w:val="24"/>
          </w:rPr>
          <w:instrText xml:space="preserve"> PAGE   \* MERGEFORMAT </w:instrText>
        </w:r>
        <w:r w:rsidR="000F4D89" w:rsidRPr="00446160">
          <w:rPr>
            <w:rFonts w:ascii="Times New Roman" w:hAnsi="Times New Roman" w:cs="Times New Roman"/>
            <w:b/>
            <w:sz w:val="24"/>
            <w:szCs w:val="24"/>
          </w:rPr>
          <w:fldChar w:fldCharType="separate"/>
        </w:r>
        <w:r w:rsidR="006C6EEE">
          <w:rPr>
            <w:rFonts w:ascii="Times New Roman" w:hAnsi="Times New Roman" w:cs="Times New Roman"/>
            <w:b/>
            <w:noProof/>
            <w:sz w:val="24"/>
            <w:szCs w:val="24"/>
          </w:rPr>
          <w:t>104</w:t>
        </w:r>
        <w:r w:rsidR="000F4D89" w:rsidRPr="00446160">
          <w:rPr>
            <w:rFonts w:ascii="Times New Roman" w:hAnsi="Times New Roman" w:cs="Times New Roman"/>
            <w:b/>
            <w:noProof/>
            <w:sz w:val="24"/>
            <w:szCs w:val="24"/>
          </w:rPr>
          <w:fldChar w:fldCharType="end"/>
        </w:r>
        <w:r w:rsidR="000F4D89" w:rsidRPr="00446160">
          <w:rPr>
            <w:rFonts w:ascii="Zapf Calligraphic 801 SWA" w:hAnsi="Zapf Calligraphic 801 SWA"/>
            <w:b/>
            <w:i/>
            <w:noProof/>
          </w:rPr>
          <w:t xml:space="preserve"> </w:t>
        </w:r>
        <w:r w:rsidR="000F4D89">
          <w:rPr>
            <w:rFonts w:ascii="Zapf Calligraphic 801 SWA" w:hAnsi="Zapf Calligraphic 801 SWA"/>
            <w:b/>
            <w:i/>
            <w:noProof/>
            <w:color w:val="FFFFFF" w:themeColor="background1"/>
          </w:rPr>
          <w:tab/>
        </w:r>
        <w:r w:rsidR="000E35D7" w:rsidRPr="00913038">
          <w:rPr>
            <w:rFonts w:ascii="Zapf Calligraphic 801 SWA" w:hAnsi="Zapf Calligraphic 801 SWA"/>
            <w:b/>
            <w:i/>
            <w:color w:val="FFFFFF"/>
          </w:rPr>
          <w:t xml:space="preserve">Jurnal Matua, Vol. </w:t>
        </w:r>
        <w:r w:rsidR="00155B46">
          <w:rPr>
            <w:rFonts w:ascii="Zapf Calligraphic 801 SWA" w:hAnsi="Zapf Calligraphic 801 SWA"/>
            <w:b/>
            <w:i/>
            <w:color w:val="FFFFFF"/>
          </w:rPr>
          <w:t xml:space="preserve"> </w:t>
        </w:r>
        <w:r w:rsidR="000F4D89">
          <w:rPr>
            <w:rFonts w:ascii="Zapf Calligraphic 801 SWA" w:hAnsi="Zapf Calligraphic 801 SWA"/>
            <w:b/>
            <w:i/>
            <w:color w:val="FFFFFF"/>
          </w:rPr>
          <w:t>2</w:t>
        </w:r>
        <w:r w:rsidR="00155B46">
          <w:rPr>
            <w:rFonts w:ascii="Zapf Calligraphic 801 SWA" w:hAnsi="Zapf Calligraphic 801 SWA"/>
            <w:b/>
            <w:i/>
            <w:color w:val="FFFFFF"/>
          </w:rPr>
          <w:t xml:space="preserve">  </w:t>
        </w:r>
        <w:r w:rsidR="000E35D7" w:rsidRPr="00913038">
          <w:rPr>
            <w:rFonts w:ascii="Zapf Calligraphic 801 SWA" w:hAnsi="Zapf Calligraphic 801 SWA"/>
            <w:b/>
            <w:i/>
            <w:color w:val="FFFFFF"/>
          </w:rPr>
          <w:t xml:space="preserve"> , No. </w:t>
        </w:r>
        <w:r w:rsidR="00155B46">
          <w:rPr>
            <w:rFonts w:ascii="Zapf Calligraphic 801 SWA" w:hAnsi="Zapf Calligraphic 801 SWA"/>
            <w:b/>
            <w:i/>
            <w:color w:val="FFFFFF"/>
          </w:rPr>
          <w:t xml:space="preserve"> </w:t>
        </w:r>
        <w:r w:rsidR="000F4D89">
          <w:rPr>
            <w:rFonts w:ascii="Zapf Calligraphic 801 SWA" w:hAnsi="Zapf Calligraphic 801 SWA"/>
            <w:b/>
            <w:i/>
            <w:color w:val="FFFFFF"/>
          </w:rPr>
          <w:t>1</w:t>
        </w:r>
        <w:r w:rsidR="00155B46">
          <w:rPr>
            <w:rFonts w:ascii="Zapf Calligraphic 801 SWA" w:hAnsi="Zapf Calligraphic 801 SWA"/>
            <w:b/>
            <w:i/>
            <w:color w:val="FFFFFF"/>
          </w:rPr>
          <w:t xml:space="preserve">   </w:t>
        </w:r>
        <w:r w:rsidR="000E35D7" w:rsidRPr="00913038">
          <w:rPr>
            <w:rFonts w:ascii="Zapf Calligraphic 801 SWA" w:hAnsi="Zapf Calligraphic 801 SWA"/>
            <w:b/>
            <w:i/>
            <w:color w:val="FFFFFF"/>
          </w:rPr>
          <w:t>, Maret  20</w:t>
        </w:r>
        <w:r w:rsidR="000E35D7">
          <w:rPr>
            <w:rFonts w:ascii="Zapf Calligraphic 801 SWA" w:hAnsi="Zapf Calligraphic 801 SWA"/>
            <w:b/>
            <w:i/>
            <w:color w:val="FFFFFF"/>
          </w:rPr>
          <w:t>20</w:t>
        </w:r>
        <w:r w:rsidR="000E35D7" w:rsidRPr="00913038">
          <w:rPr>
            <w:rFonts w:ascii="Zapf Calligraphic 801 SWA" w:hAnsi="Zapf Calligraphic 801 SWA"/>
            <w:b/>
            <w:i/>
            <w:color w:val="FFFFFF"/>
          </w:rPr>
          <w:t>, Hal</w:t>
        </w:r>
        <w:r w:rsidR="000E35D7">
          <w:rPr>
            <w:rFonts w:ascii="Zapf Calligraphic 801 SWA" w:hAnsi="Zapf Calligraphic 801 SWA"/>
            <w:b/>
            <w:i/>
            <w:color w:val="FFFFFF"/>
          </w:rPr>
          <w:t xml:space="preserve"> </w:t>
        </w:r>
        <w:r w:rsidR="000E35D7" w:rsidRPr="00913038">
          <w:rPr>
            <w:rFonts w:ascii="Zapf Calligraphic 801 SWA" w:hAnsi="Zapf Calligraphic 801 SWA"/>
            <w:b/>
            <w:i/>
            <w:color w:val="FFFFFF"/>
          </w:rPr>
          <w:t xml:space="preserve">: </w:t>
        </w:r>
        <w:r>
          <w:rPr>
            <w:rFonts w:ascii="Zapf Calligraphic 801 SWA" w:hAnsi="Zapf Calligraphic 801 SWA"/>
            <w:b/>
            <w:i/>
            <w:color w:val="FFFFFF"/>
          </w:rPr>
          <w:t>91</w:t>
        </w:r>
        <w:r w:rsidR="000F4D89">
          <w:rPr>
            <w:rFonts w:ascii="Zapf Calligraphic 801 SWA" w:hAnsi="Zapf Calligraphic 801 SWA"/>
            <w:b/>
            <w:i/>
            <w:color w:val="FFFFFF"/>
          </w:rPr>
          <w:t>-1</w:t>
        </w:r>
        <w:r>
          <w:rPr>
            <w:rFonts w:ascii="Zapf Calligraphic 801 SWA" w:hAnsi="Zapf Calligraphic 801 SWA"/>
            <w:b/>
            <w:i/>
            <w:color w:val="FFFFFF"/>
          </w:rPr>
          <w:t>04</w:t>
        </w:r>
        <w:r w:rsidR="000E35D7">
          <w:rPr>
            <w:rFonts w:ascii="Zapf Calligraphic 801 SWA" w:hAnsi="Zapf Calligraphic 801 SWA"/>
            <w:b/>
            <w:i/>
            <w:color w:val="FFFFFF"/>
          </w:rPr>
          <w:tab/>
        </w:r>
        <w:r w:rsidR="000E35D7" w:rsidRPr="001D5073">
          <w:rPr>
            <w:rFonts w:ascii="Times New Roman" w:hAnsi="Times New Roman" w:cs="Times New Roman"/>
            <w:b/>
            <w:color w:val="FFFFFF" w:themeColor="background1"/>
            <w:sz w:val="24"/>
            <w:szCs w:val="24"/>
          </w:rPr>
          <w:t xml:space="preserve"> </w:t>
        </w:r>
      </w:p>
    </w:sdtContent>
  </w:sdt>
  <w:p w:rsidR="000E35D7" w:rsidRDefault="000E3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40380"/>
      <w:docPartObj>
        <w:docPartGallery w:val="Page Numbers (Top of Page)"/>
        <w:docPartUnique/>
      </w:docPartObj>
    </w:sdtPr>
    <w:sdtEndPr>
      <w:rPr>
        <w:rFonts w:ascii="Times New Roman" w:hAnsi="Times New Roman" w:cs="Times New Roman"/>
        <w:noProof/>
        <w:color w:val="FFFFFF" w:themeColor="background1"/>
        <w:sz w:val="24"/>
        <w:szCs w:val="24"/>
      </w:rPr>
    </w:sdtEndPr>
    <w:sdtContent>
      <w:p w:rsidR="000E35D7" w:rsidRPr="004E74DF" w:rsidRDefault="00446160" w:rsidP="001D5073">
        <w:pPr>
          <w:pStyle w:val="Header"/>
          <w:tabs>
            <w:tab w:val="clear" w:pos="4680"/>
            <w:tab w:val="clear" w:pos="9360"/>
            <w:tab w:val="right" w:pos="8505"/>
          </w:tabs>
          <w:rPr>
            <w:b/>
            <w:color w:val="FFFFFF" w:themeColor="background1"/>
          </w:rPr>
        </w:pPr>
        <w:r w:rsidRPr="0064087C">
          <w:rPr>
            <w:b/>
            <w:noProof/>
          </w:rPr>
          <mc:AlternateContent>
            <mc:Choice Requires="wpg">
              <w:drawing>
                <wp:anchor distT="0" distB="0" distL="114300" distR="114300" simplePos="0" relativeHeight="251674624" behindDoc="1" locked="0" layoutInCell="1" allowOverlap="1" wp14:anchorId="1930D3C0" wp14:editId="01383C07">
                  <wp:simplePos x="0" y="0"/>
                  <wp:positionH relativeFrom="column">
                    <wp:posOffset>-124037</wp:posOffset>
                  </wp:positionH>
                  <wp:positionV relativeFrom="paragraph">
                    <wp:posOffset>-40640</wp:posOffset>
                  </wp:positionV>
                  <wp:extent cx="5587365" cy="254635"/>
                  <wp:effectExtent l="0" t="95250" r="108585" b="107315"/>
                  <wp:wrapNone/>
                  <wp:docPr id="29" name="Group 29"/>
                  <wp:cNvGraphicFramePr/>
                  <a:graphic xmlns:a="http://schemas.openxmlformats.org/drawingml/2006/main">
                    <a:graphicData uri="http://schemas.microsoft.com/office/word/2010/wordprocessingGroup">
                      <wpg:wgp>
                        <wpg:cNvGrpSpPr/>
                        <wpg:grpSpPr>
                          <a:xfrm flipH="1">
                            <a:off x="0" y="0"/>
                            <a:ext cx="5587365" cy="254635"/>
                            <a:chOff x="0" y="0"/>
                            <a:chExt cx="5587386" cy="254635"/>
                          </a:xfrm>
                        </wpg:grpSpPr>
                        <wps:wsp>
                          <wps:cNvPr id="30" name="AutoShape 5"/>
                          <wps:cNvSpPr>
                            <a:spLocks noChangeArrowheads="1"/>
                          </wps:cNvSpPr>
                          <wps:spPr bwMode="auto">
                            <a:xfrm flipH="1" flipV="1">
                              <a:off x="28575" y="0"/>
                              <a:ext cx="5558811" cy="254635"/>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AutoShape 6"/>
                          <wps:cNvSpPr>
                            <a:spLocks noChangeArrowheads="1"/>
                          </wps:cNvSpPr>
                          <wps:spPr bwMode="auto">
                            <a:xfrm flipH="1" flipV="1">
                              <a:off x="0" y="0"/>
                              <a:ext cx="342900" cy="254000"/>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29" o:spid="_x0000_s1026" style="position:absolute;margin-left:-9.75pt;margin-top:-3.2pt;width:439.95pt;height:20.05pt;flip:x;z-index:-251641856" coordsize="55873,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">
                  <v:roundrect id="AutoShape 5" o:spid="_x0000_s1027" style="position:absolute;left:285;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tsIA&#10;AADbAAAADwAAAGRycy9kb3ducmV2LnhtbERPz2vCMBS+D/Y/hDfYZWiqAyedaZGJIt7mRK/P5q3t&#10;bF5qkmn23y8HwePH93tWRtOJCznfWlYwGmYgiCurW64V7L6WgykIH5A1dpZJwR95KIvHhxnm2l75&#10;ky7bUIsUwj5HBU0IfS6lrxoy6Ie2J07ct3UGQ4KultrhNYWbTo6zbCINtpwaGuzpo6HqtP01Ctzh&#10;7YXjabEZV3G3+tnM993xvFfq+SnO30EEiuEuvrnXWsFrWp++pB8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rS2wgAAANsAAAAPAAAAAAAAAAAAAAAAAJgCAABkcnMvZG93&#10;bnJldi54bWxQSwUGAAAAAAQABAD1AAAAhwM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jtsQA&#10;AADbAAAADwAAAGRycy9kb3ducmV2LnhtbESPQWsCMRSE74L/IbxCL6JZK4isRqlKYYsnVw8eH5vX&#10;zdLNy5JE3fbXNwXB4zAz3zCrTW9bcSMfGscKppMMBHHldMO1gvPpY7wAESKyxtYxKfihAJv1cLDC&#10;XLs7H+lWxlokCIccFZgYu1zKUBmyGCauI07el/MWY5K+ltrjPcFtK9+ybC4tNpwWDHa0M1R9l1er&#10;4GD2RTnat8fq8/fiYzbb2mJhlHp96d+XICL18Rl+tAutYDaF/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I7bEAAAA2wAAAA8AAAAAAAAAAAAAAAAAmAIAAGRycy9k&#10;b3ducmV2LnhtbFBLBQYAAAAABAAEAPUAAACJAwAAAAA=&#10;" fillcolor="white [3212]" strokecolor="black [3213]">
                    <v:shadow on="t" color="black" opacity="20971f" offset="0,2.2pt"/>
                  </v:shape>
                </v:group>
              </w:pict>
            </mc:Fallback>
          </mc:AlternateContent>
        </w:r>
        <w:r w:rsidR="000E35D7" w:rsidRPr="001D5073">
          <w:rPr>
            <w:rFonts w:ascii="Zapf Calligraphic 801 SWA" w:hAnsi="Zapf Calligraphic 801 SWA"/>
            <w:b/>
            <w:i/>
            <w:color w:val="FFFFFF"/>
          </w:rPr>
          <w:t>Jurnal</w:t>
        </w:r>
        <w:r w:rsidR="000E35D7" w:rsidRPr="00913038">
          <w:rPr>
            <w:rFonts w:ascii="Zapf Calligraphic 801 SWA" w:hAnsi="Zapf Calligraphic 801 SWA"/>
            <w:b/>
            <w:i/>
            <w:color w:val="FFFFFF"/>
          </w:rPr>
          <w:t xml:space="preserve"> Matua, Vol. </w:t>
        </w:r>
        <w:r w:rsidR="00155B46">
          <w:rPr>
            <w:rFonts w:ascii="Zapf Calligraphic 801 SWA" w:hAnsi="Zapf Calligraphic 801 SWA"/>
            <w:b/>
            <w:i/>
            <w:color w:val="FFFFFF"/>
          </w:rPr>
          <w:t xml:space="preserve"> </w:t>
        </w:r>
        <w:r w:rsidR="000F4D89">
          <w:rPr>
            <w:rFonts w:ascii="Zapf Calligraphic 801 SWA" w:hAnsi="Zapf Calligraphic 801 SWA"/>
            <w:b/>
            <w:i/>
            <w:color w:val="FFFFFF"/>
          </w:rPr>
          <w:t>2</w:t>
        </w:r>
        <w:r w:rsidR="00155B46">
          <w:rPr>
            <w:rFonts w:ascii="Zapf Calligraphic 801 SWA" w:hAnsi="Zapf Calligraphic 801 SWA"/>
            <w:b/>
            <w:i/>
            <w:color w:val="FFFFFF"/>
          </w:rPr>
          <w:t xml:space="preserve">  </w:t>
        </w:r>
        <w:r w:rsidR="000E35D7" w:rsidRPr="00913038">
          <w:rPr>
            <w:rFonts w:ascii="Zapf Calligraphic 801 SWA" w:hAnsi="Zapf Calligraphic 801 SWA"/>
            <w:b/>
            <w:i/>
            <w:color w:val="FFFFFF"/>
          </w:rPr>
          <w:t xml:space="preserve"> , No. </w:t>
        </w:r>
        <w:r w:rsidR="00155B46">
          <w:rPr>
            <w:rFonts w:ascii="Zapf Calligraphic 801 SWA" w:hAnsi="Zapf Calligraphic 801 SWA"/>
            <w:b/>
            <w:i/>
            <w:color w:val="FFFFFF"/>
          </w:rPr>
          <w:t xml:space="preserve"> </w:t>
        </w:r>
        <w:r w:rsidR="000F4D89">
          <w:rPr>
            <w:rFonts w:ascii="Zapf Calligraphic 801 SWA" w:hAnsi="Zapf Calligraphic 801 SWA"/>
            <w:b/>
            <w:i/>
            <w:color w:val="FFFFFF"/>
          </w:rPr>
          <w:t>1</w:t>
        </w:r>
        <w:r w:rsidR="00155B46">
          <w:rPr>
            <w:rFonts w:ascii="Zapf Calligraphic 801 SWA" w:hAnsi="Zapf Calligraphic 801 SWA"/>
            <w:b/>
            <w:i/>
            <w:color w:val="FFFFFF"/>
          </w:rPr>
          <w:t xml:space="preserve">   </w:t>
        </w:r>
        <w:r w:rsidR="000E35D7" w:rsidRPr="00913038">
          <w:rPr>
            <w:rFonts w:ascii="Zapf Calligraphic 801 SWA" w:hAnsi="Zapf Calligraphic 801 SWA"/>
            <w:b/>
            <w:i/>
            <w:color w:val="FFFFFF"/>
          </w:rPr>
          <w:t>, Maret  20</w:t>
        </w:r>
        <w:r w:rsidR="000E35D7">
          <w:rPr>
            <w:rFonts w:ascii="Zapf Calligraphic 801 SWA" w:hAnsi="Zapf Calligraphic 801 SWA"/>
            <w:b/>
            <w:i/>
            <w:color w:val="FFFFFF"/>
          </w:rPr>
          <w:t>20</w:t>
        </w:r>
        <w:r w:rsidR="000E35D7" w:rsidRPr="00913038">
          <w:rPr>
            <w:rFonts w:ascii="Zapf Calligraphic 801 SWA" w:hAnsi="Zapf Calligraphic 801 SWA"/>
            <w:b/>
            <w:i/>
            <w:color w:val="FFFFFF"/>
          </w:rPr>
          <w:t>, Hal</w:t>
        </w:r>
        <w:r w:rsidR="000E35D7">
          <w:rPr>
            <w:rFonts w:ascii="Zapf Calligraphic 801 SWA" w:hAnsi="Zapf Calligraphic 801 SWA"/>
            <w:b/>
            <w:i/>
            <w:color w:val="FFFFFF"/>
          </w:rPr>
          <w:t xml:space="preserve"> </w:t>
        </w:r>
        <w:r w:rsidR="000E35D7" w:rsidRPr="00913038">
          <w:rPr>
            <w:rFonts w:ascii="Zapf Calligraphic 801 SWA" w:hAnsi="Zapf Calligraphic 801 SWA"/>
            <w:b/>
            <w:i/>
            <w:color w:val="FFFFFF"/>
          </w:rPr>
          <w:t xml:space="preserve">: </w:t>
        </w:r>
        <w:r>
          <w:rPr>
            <w:rFonts w:ascii="Zapf Calligraphic 801 SWA" w:hAnsi="Zapf Calligraphic 801 SWA"/>
            <w:b/>
            <w:i/>
            <w:color w:val="FFFFFF"/>
          </w:rPr>
          <w:t>91-104</w:t>
        </w:r>
        <w:r w:rsidR="000F4D89" w:rsidRPr="000F4D89">
          <w:rPr>
            <w:rFonts w:ascii="Zapf Calligraphic 801 SWA" w:hAnsi="Zapf Calligraphic 801 SWA"/>
            <w:b/>
            <w:i/>
            <w:noProof/>
            <w:color w:val="FFFFFF"/>
          </w:rPr>
          <w:t xml:space="preserve"> </w:t>
        </w:r>
        <w:r w:rsidR="000F4D89">
          <w:rPr>
            <w:rFonts w:ascii="Zapf Calligraphic 801 SWA" w:hAnsi="Zapf Calligraphic 801 SWA"/>
            <w:b/>
            <w:i/>
            <w:noProof/>
            <w:color w:val="FFFFFF"/>
          </w:rPr>
          <w:tab/>
        </w:r>
        <w:r w:rsidR="000F4D89" w:rsidRPr="00446160">
          <w:rPr>
            <w:rFonts w:ascii="Times New Roman" w:hAnsi="Times New Roman" w:cs="Times New Roman"/>
            <w:b/>
            <w:sz w:val="24"/>
            <w:szCs w:val="24"/>
          </w:rPr>
          <w:fldChar w:fldCharType="begin"/>
        </w:r>
        <w:r w:rsidR="000F4D89" w:rsidRPr="00446160">
          <w:rPr>
            <w:rFonts w:ascii="Times New Roman" w:hAnsi="Times New Roman" w:cs="Times New Roman"/>
            <w:b/>
            <w:sz w:val="24"/>
            <w:szCs w:val="24"/>
          </w:rPr>
          <w:instrText xml:space="preserve"> PAGE   \* MERGEFORMAT </w:instrText>
        </w:r>
        <w:r w:rsidR="000F4D89" w:rsidRPr="00446160">
          <w:rPr>
            <w:rFonts w:ascii="Times New Roman" w:hAnsi="Times New Roman" w:cs="Times New Roman"/>
            <w:b/>
            <w:sz w:val="24"/>
            <w:szCs w:val="24"/>
          </w:rPr>
          <w:fldChar w:fldCharType="separate"/>
        </w:r>
        <w:r w:rsidR="006C6EEE">
          <w:rPr>
            <w:rFonts w:ascii="Times New Roman" w:hAnsi="Times New Roman" w:cs="Times New Roman"/>
            <w:b/>
            <w:noProof/>
            <w:sz w:val="24"/>
            <w:szCs w:val="24"/>
          </w:rPr>
          <w:t>103</w:t>
        </w:r>
        <w:r w:rsidR="000F4D89" w:rsidRPr="00446160">
          <w:rPr>
            <w:rFonts w:ascii="Times New Roman" w:hAnsi="Times New Roman" w:cs="Times New Roman"/>
            <w:b/>
            <w:noProof/>
            <w:sz w:val="24"/>
            <w:szCs w:val="24"/>
          </w:rPr>
          <w:fldChar w:fldCharType="end"/>
        </w:r>
      </w:p>
      <w:p w:rsidR="000E35D7" w:rsidRPr="001D5073" w:rsidRDefault="004307C4">
        <w:pPr>
          <w:pStyle w:val="Header"/>
          <w:rPr>
            <w:rFonts w:ascii="Times New Roman" w:hAnsi="Times New Roman" w:cs="Times New Roman"/>
            <w:color w:val="FFFFFF" w:themeColor="background1"/>
            <w:sz w:val="24"/>
            <w:szCs w:val="24"/>
          </w:rPr>
        </w:pPr>
      </w:p>
    </w:sdtContent>
  </w:sdt>
  <w:p w:rsidR="000E35D7" w:rsidRDefault="000E3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D7" w:rsidRDefault="000F4D89">
    <w:pPr>
      <w:pStyle w:val="Header"/>
    </w:pPr>
    <w:r>
      <w:rPr>
        <w:noProof/>
      </w:rPr>
      <mc:AlternateContent>
        <mc:Choice Requires="wps">
          <w:drawing>
            <wp:anchor distT="0" distB="0" distL="114300" distR="114300" simplePos="0" relativeHeight="251670528" behindDoc="0" locked="0" layoutInCell="1" allowOverlap="1" wp14:anchorId="366F2BBD" wp14:editId="61EDC581">
              <wp:simplePos x="0" y="0"/>
              <wp:positionH relativeFrom="column">
                <wp:posOffset>3821218</wp:posOffset>
              </wp:positionH>
              <wp:positionV relativeFrom="paragraph">
                <wp:posOffset>-102870</wp:posOffset>
              </wp:positionV>
              <wp:extent cx="1609090" cy="718820"/>
              <wp:effectExtent l="0" t="0" r="48260" b="6223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9090" cy="718820"/>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0F4D89" w:rsidRDefault="000F4D89" w:rsidP="000F4D89">
                          <w:pPr>
                            <w:tabs>
                              <w:tab w:val="right" w:pos="8080"/>
                            </w:tabs>
                            <w:spacing w:before="120" w:after="0"/>
                            <w:rPr>
                              <w:rFonts w:ascii="Zapf Calligraphic 801 SWA" w:hAnsi="Zapf Calligraphic 801 SWA" w:cs="Courier New"/>
                              <w:b/>
                              <w:szCs w:val="20"/>
                            </w:rPr>
                          </w:pPr>
                          <w:r w:rsidRPr="00913038">
                            <w:rPr>
                              <w:rFonts w:ascii="Zapf Calligraphic 801 SWA" w:hAnsi="Zapf Calligraphic 801 SWA" w:cs="Courier New"/>
                              <w:b/>
                              <w:szCs w:val="20"/>
                            </w:rPr>
                            <w:t>ISSN</w:t>
                          </w:r>
                          <w:r>
                            <w:rPr>
                              <w:rFonts w:ascii="Zapf Calligraphic 801 SWA" w:hAnsi="Zapf Calligraphic 801 SWA" w:cs="Courier New"/>
                              <w:b/>
                              <w:szCs w:val="20"/>
                            </w:rPr>
                            <w:t>-P :</w:t>
                          </w:r>
                          <w:r w:rsidRPr="00913038">
                            <w:rPr>
                              <w:rFonts w:ascii="Zapf Calligraphic 801 SWA" w:hAnsi="Zapf Calligraphic 801 SWA" w:cs="Courier New"/>
                              <w:b/>
                              <w:szCs w:val="20"/>
                            </w:rPr>
                            <w:t xml:space="preserve"> 2355-0376</w:t>
                          </w:r>
                        </w:p>
                        <w:p w:rsidR="000F4D89" w:rsidRPr="00913038" w:rsidRDefault="000F4D89" w:rsidP="000F4D89">
                          <w:pPr>
                            <w:tabs>
                              <w:tab w:val="right" w:pos="8080"/>
                            </w:tabs>
                            <w:spacing w:after="0"/>
                            <w:rPr>
                              <w:rFonts w:ascii="Zapf Calligraphic 801 SWA" w:hAnsi="Zapf Calligraphic 801 SWA"/>
                            </w:rPr>
                          </w:pPr>
                          <w:r>
                            <w:rPr>
                              <w:rFonts w:ascii="Zapf Calligraphic 801 SWA" w:hAnsi="Zapf Calligraphic 801 SWA" w:cs="Courier New"/>
                              <w:b/>
                              <w:szCs w:val="20"/>
                            </w:rPr>
                            <w:t>ISSN-E : 2656-8322</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44" type="#_x0000_t98" style="position:absolute;margin-left:300.9pt;margin-top:-8.1pt;width:126.7pt;height:56.6pt;flip:y;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" adj="2411" fillcolor="#bfbfbf" strokeweight="0">
              <v:fill focusposition=".5,.5" focussize="" focus="100%" type="gradientRadial">
                <o:fill v:ext="view" type="gradientCenter"/>
              </v:fill>
              <v:shadow on="t" color="black"/>
              <v:textbox>
                <w:txbxContent>
                  <w:p w:rsidR="000F4D89" w:rsidRDefault="000F4D89" w:rsidP="000F4D89">
                    <w:pPr>
                      <w:tabs>
                        <w:tab w:val="right" w:pos="8080"/>
                      </w:tabs>
                      <w:spacing w:before="120" w:after="0"/>
                      <w:rPr>
                        <w:rFonts w:ascii="Zapf Calligraphic 801 SWA" w:hAnsi="Zapf Calligraphic 801 SWA" w:cs="Courier New"/>
                        <w:b/>
                        <w:szCs w:val="20"/>
                      </w:rPr>
                    </w:pPr>
                    <w:r w:rsidRPr="00913038">
                      <w:rPr>
                        <w:rFonts w:ascii="Zapf Calligraphic 801 SWA" w:hAnsi="Zapf Calligraphic 801 SWA" w:cs="Courier New"/>
                        <w:b/>
                        <w:szCs w:val="20"/>
                      </w:rPr>
                      <w:t>ISSN</w:t>
                    </w:r>
                    <w:r>
                      <w:rPr>
                        <w:rFonts w:ascii="Zapf Calligraphic 801 SWA" w:hAnsi="Zapf Calligraphic 801 SWA" w:cs="Courier New"/>
                        <w:b/>
                        <w:szCs w:val="20"/>
                      </w:rPr>
                      <w:t>-P :</w:t>
                    </w:r>
                    <w:r w:rsidRPr="00913038">
                      <w:rPr>
                        <w:rFonts w:ascii="Zapf Calligraphic 801 SWA" w:hAnsi="Zapf Calligraphic 801 SWA" w:cs="Courier New"/>
                        <w:b/>
                        <w:szCs w:val="20"/>
                      </w:rPr>
                      <w:t xml:space="preserve"> 2355-0376</w:t>
                    </w:r>
                  </w:p>
                  <w:p w:rsidR="000F4D89" w:rsidRPr="00913038" w:rsidRDefault="000F4D89" w:rsidP="000F4D89">
                    <w:pPr>
                      <w:tabs>
                        <w:tab w:val="right" w:pos="8080"/>
                      </w:tabs>
                      <w:spacing w:after="0"/>
                      <w:rPr>
                        <w:rFonts w:ascii="Zapf Calligraphic 801 SWA" w:hAnsi="Zapf Calligraphic 801 SWA"/>
                      </w:rPr>
                    </w:pPr>
                    <w:r>
                      <w:rPr>
                        <w:rFonts w:ascii="Zapf Calligraphic 801 SWA" w:hAnsi="Zapf Calligraphic 801 SWA" w:cs="Courier New"/>
                        <w:b/>
                        <w:szCs w:val="20"/>
                      </w:rPr>
                      <w:t>ISSN-E : 2656-8322</w:t>
                    </w:r>
                  </w:p>
                </w:txbxContent>
              </v:textbox>
            </v:shape>
          </w:pict>
        </mc:Fallback>
      </mc:AlternateContent>
    </w:r>
    <w:r w:rsidR="000E35D7" w:rsidRPr="001D5073">
      <w:rPr>
        <w:noProof/>
      </w:rPr>
      <mc:AlternateContent>
        <mc:Choice Requires="wps">
          <w:drawing>
            <wp:anchor distT="0" distB="0" distL="114300" distR="114300" simplePos="0" relativeHeight="251659264" behindDoc="1" locked="0" layoutInCell="1" allowOverlap="1" wp14:anchorId="79BEC984" wp14:editId="2745BD1F">
              <wp:simplePos x="0" y="0"/>
              <wp:positionH relativeFrom="column">
                <wp:posOffset>-21590</wp:posOffset>
              </wp:positionH>
              <wp:positionV relativeFrom="paragraph">
                <wp:posOffset>-100330</wp:posOffset>
              </wp:positionV>
              <wp:extent cx="3780000" cy="720000"/>
              <wp:effectExtent l="0" t="0" r="49530" b="6159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0" cy="720000"/>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0E35D7" w:rsidRPr="007D1118" w:rsidRDefault="000E35D7" w:rsidP="001D5073">
                          <w:pPr>
                            <w:tabs>
                              <w:tab w:val="right" w:pos="7938"/>
                            </w:tabs>
                            <w:spacing w:after="0" w:line="240" w:lineRule="auto"/>
                            <w:rPr>
                              <w:rFonts w:ascii="Zapf Calligraphic 801 SWA" w:hAnsi="Zapf Calligraphic 801 SWA"/>
                            </w:rPr>
                          </w:pPr>
                          <w:r w:rsidRPr="00913038">
                            <w:rPr>
                              <w:rFonts w:ascii="Zapf Calligraphic 801 SWA" w:hAnsi="Zapf Calligraphic 801 SWA" w:cs="Courier New"/>
                              <w:b/>
                              <w:szCs w:val="20"/>
                            </w:rPr>
                            <w:t xml:space="preserve">JM, </w:t>
                          </w:r>
                          <w:r w:rsidRPr="00913038">
                            <w:rPr>
                              <w:rFonts w:ascii="Zapf Calligraphic 801 SWA" w:hAnsi="Zapf Calligraphic 801 SWA" w:cs="Courier New"/>
                              <w:b/>
                              <w:szCs w:val="20"/>
                            </w:rPr>
                            <w:t xml:space="preserve">VOL. </w:t>
                          </w:r>
                          <w:r w:rsidR="00155B46">
                            <w:rPr>
                              <w:rFonts w:ascii="Zapf Calligraphic 801 SWA" w:hAnsi="Zapf Calligraphic 801 SWA" w:cs="Courier New"/>
                              <w:b/>
                              <w:szCs w:val="20"/>
                            </w:rPr>
                            <w:t xml:space="preserve"> </w:t>
                          </w:r>
                          <w:r w:rsidR="000F4D89">
                            <w:rPr>
                              <w:rFonts w:ascii="Zapf Calligraphic 801 SWA" w:hAnsi="Zapf Calligraphic 801 SWA" w:cs="Courier New"/>
                              <w:b/>
                              <w:szCs w:val="20"/>
                            </w:rPr>
                            <w:t>2</w:t>
                          </w:r>
                          <w:r w:rsidR="00155B46">
                            <w:rPr>
                              <w:rFonts w:ascii="Zapf Calligraphic 801 SWA" w:hAnsi="Zapf Calligraphic 801 SWA" w:cs="Courier New"/>
                              <w:b/>
                              <w:szCs w:val="20"/>
                            </w:rPr>
                            <w:t xml:space="preserve">  </w:t>
                          </w:r>
                          <w:r w:rsidRPr="00913038">
                            <w:rPr>
                              <w:rFonts w:ascii="Zapf Calligraphic 801 SWA" w:hAnsi="Zapf Calligraphic 801 SWA" w:cs="Courier New"/>
                              <w:b/>
                              <w:szCs w:val="20"/>
                            </w:rPr>
                            <w:t xml:space="preserve">, NO. </w:t>
                          </w:r>
                          <w:r w:rsidR="00155B46">
                            <w:rPr>
                              <w:rFonts w:ascii="Zapf Calligraphic 801 SWA" w:hAnsi="Zapf Calligraphic 801 SWA" w:cs="Courier New"/>
                              <w:b/>
                              <w:szCs w:val="20"/>
                            </w:rPr>
                            <w:t xml:space="preserve"> </w:t>
                          </w:r>
                          <w:r w:rsidR="000F4D89">
                            <w:rPr>
                              <w:rFonts w:ascii="Zapf Calligraphic 801 SWA" w:hAnsi="Zapf Calligraphic 801 SWA" w:cs="Courier New"/>
                              <w:b/>
                              <w:szCs w:val="20"/>
                            </w:rPr>
                            <w:t>1</w:t>
                          </w:r>
                          <w:r w:rsidR="00155B46">
                            <w:rPr>
                              <w:rFonts w:ascii="Zapf Calligraphic 801 SWA" w:hAnsi="Zapf Calligraphic 801 SWA" w:cs="Courier New"/>
                              <w:b/>
                              <w:szCs w:val="20"/>
                            </w:rPr>
                            <w:t xml:space="preserve">   </w:t>
                          </w:r>
                          <w:r w:rsidRPr="00913038">
                            <w:rPr>
                              <w:rFonts w:ascii="Zapf Calligraphic 801 SWA" w:hAnsi="Zapf Calligraphic 801 SWA" w:cs="Courier New"/>
                              <w:b/>
                              <w:szCs w:val="20"/>
                            </w:rPr>
                            <w:t>, MARET 20</w:t>
                          </w:r>
                          <w:r>
                            <w:rPr>
                              <w:rFonts w:ascii="Zapf Calligraphic 801 SWA" w:hAnsi="Zapf Calligraphic 801 SWA" w:cs="Courier New"/>
                              <w:b/>
                              <w:szCs w:val="20"/>
                            </w:rPr>
                            <w:t>20</w:t>
                          </w:r>
                          <w:r w:rsidRPr="00913038">
                            <w:rPr>
                              <w:rFonts w:ascii="Zapf Calligraphic 801 SWA" w:hAnsi="Zapf Calligraphic 801 SWA" w:cs="Courier New"/>
                              <w:b/>
                              <w:szCs w:val="20"/>
                            </w:rPr>
                            <w:t xml:space="preserve">, Hal: </w:t>
                          </w:r>
                          <w:r w:rsidR="00446160">
                            <w:rPr>
                              <w:rFonts w:ascii="Zapf Calligraphic 801 SWA" w:hAnsi="Zapf Calligraphic 801 SWA" w:cs="Courier New"/>
                              <w:b/>
                              <w:szCs w:val="20"/>
                            </w:rPr>
                            <w:t>91-104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5" type="#_x0000_t98" style="position:absolute;margin-left:-1.7pt;margin-top:-7.9pt;width:297.6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" adj="2876" fillcolor="#bfbfbf" strokeweight="0">
              <v:fill focusposition=".5,.5" focussize="" focus="100%" type="gradientRadial">
                <o:fill v:ext="view" type="gradientCenter"/>
              </v:fill>
              <v:shadow on="t" color="black"/>
              <v:textbox>
                <w:txbxContent>
                  <w:p w:rsidR="000E35D7" w:rsidRPr="007D1118" w:rsidRDefault="000E35D7" w:rsidP="001D5073">
                    <w:pPr>
                      <w:tabs>
                        <w:tab w:val="right" w:pos="7938"/>
                      </w:tabs>
                      <w:spacing w:after="0" w:line="240" w:lineRule="auto"/>
                      <w:rPr>
                        <w:rFonts w:ascii="Zapf Calligraphic 801 SWA" w:hAnsi="Zapf Calligraphic 801 SWA"/>
                      </w:rPr>
                    </w:pPr>
                    <w:r w:rsidRPr="00913038">
                      <w:rPr>
                        <w:rFonts w:ascii="Zapf Calligraphic 801 SWA" w:hAnsi="Zapf Calligraphic 801 SWA" w:cs="Courier New"/>
                        <w:b/>
                        <w:szCs w:val="20"/>
                      </w:rPr>
                      <w:t xml:space="preserve">JM, VOL. </w:t>
                    </w:r>
                    <w:r w:rsidR="00155B46">
                      <w:rPr>
                        <w:rFonts w:ascii="Zapf Calligraphic 801 SWA" w:hAnsi="Zapf Calligraphic 801 SWA" w:cs="Courier New"/>
                        <w:b/>
                        <w:szCs w:val="20"/>
                      </w:rPr>
                      <w:t xml:space="preserve"> </w:t>
                    </w:r>
                    <w:r w:rsidR="000F4D89">
                      <w:rPr>
                        <w:rFonts w:ascii="Zapf Calligraphic 801 SWA" w:hAnsi="Zapf Calligraphic 801 SWA" w:cs="Courier New"/>
                        <w:b/>
                        <w:szCs w:val="20"/>
                      </w:rPr>
                      <w:t>2</w:t>
                    </w:r>
                    <w:r w:rsidR="00155B46">
                      <w:rPr>
                        <w:rFonts w:ascii="Zapf Calligraphic 801 SWA" w:hAnsi="Zapf Calligraphic 801 SWA" w:cs="Courier New"/>
                        <w:b/>
                        <w:szCs w:val="20"/>
                      </w:rPr>
                      <w:t xml:space="preserve">  </w:t>
                    </w:r>
                    <w:r w:rsidRPr="00913038">
                      <w:rPr>
                        <w:rFonts w:ascii="Zapf Calligraphic 801 SWA" w:hAnsi="Zapf Calligraphic 801 SWA" w:cs="Courier New"/>
                        <w:b/>
                        <w:szCs w:val="20"/>
                      </w:rPr>
                      <w:t xml:space="preserve">, NO. </w:t>
                    </w:r>
                    <w:r w:rsidR="00155B46">
                      <w:rPr>
                        <w:rFonts w:ascii="Zapf Calligraphic 801 SWA" w:hAnsi="Zapf Calligraphic 801 SWA" w:cs="Courier New"/>
                        <w:b/>
                        <w:szCs w:val="20"/>
                      </w:rPr>
                      <w:t xml:space="preserve"> </w:t>
                    </w:r>
                    <w:r w:rsidR="000F4D89">
                      <w:rPr>
                        <w:rFonts w:ascii="Zapf Calligraphic 801 SWA" w:hAnsi="Zapf Calligraphic 801 SWA" w:cs="Courier New"/>
                        <w:b/>
                        <w:szCs w:val="20"/>
                      </w:rPr>
                      <w:t>1</w:t>
                    </w:r>
                    <w:r w:rsidR="00155B46">
                      <w:rPr>
                        <w:rFonts w:ascii="Zapf Calligraphic 801 SWA" w:hAnsi="Zapf Calligraphic 801 SWA" w:cs="Courier New"/>
                        <w:b/>
                        <w:szCs w:val="20"/>
                      </w:rPr>
                      <w:t xml:space="preserve">   </w:t>
                    </w:r>
                    <w:r w:rsidRPr="00913038">
                      <w:rPr>
                        <w:rFonts w:ascii="Zapf Calligraphic 801 SWA" w:hAnsi="Zapf Calligraphic 801 SWA" w:cs="Courier New"/>
                        <w:b/>
                        <w:szCs w:val="20"/>
                      </w:rPr>
                      <w:t>, MARET 20</w:t>
                    </w:r>
                    <w:r>
                      <w:rPr>
                        <w:rFonts w:ascii="Zapf Calligraphic 801 SWA" w:hAnsi="Zapf Calligraphic 801 SWA" w:cs="Courier New"/>
                        <w:b/>
                        <w:szCs w:val="20"/>
                      </w:rPr>
                      <w:t>20</w:t>
                    </w:r>
                    <w:r w:rsidRPr="00913038">
                      <w:rPr>
                        <w:rFonts w:ascii="Zapf Calligraphic 801 SWA" w:hAnsi="Zapf Calligraphic 801 SWA" w:cs="Courier New"/>
                        <w:b/>
                        <w:szCs w:val="20"/>
                      </w:rPr>
                      <w:t xml:space="preserve">, Hal: </w:t>
                    </w:r>
                    <w:r w:rsidR="00446160">
                      <w:rPr>
                        <w:rFonts w:ascii="Zapf Calligraphic 801 SWA" w:hAnsi="Zapf Calligraphic 801 SWA" w:cs="Courier New"/>
                        <w:b/>
                        <w:szCs w:val="20"/>
                      </w:rPr>
                      <w:t>91-104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C6F"/>
    <w:multiLevelType w:val="hybridMultilevel"/>
    <w:tmpl w:val="069C032C"/>
    <w:lvl w:ilvl="0" w:tplc="3FD4FB0A">
      <w:start w:val="1"/>
      <w:numFmt w:val="lowerLetter"/>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2C54DF"/>
    <w:multiLevelType w:val="hybridMultilevel"/>
    <w:tmpl w:val="D60C31D4"/>
    <w:lvl w:ilvl="0" w:tplc="04090019">
      <w:start w:val="1"/>
      <w:numFmt w:val="lowerLetter"/>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40A75"/>
    <w:multiLevelType w:val="hybridMultilevel"/>
    <w:tmpl w:val="AF40A308"/>
    <w:lvl w:ilvl="0" w:tplc="F9E8D40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B56820"/>
    <w:multiLevelType w:val="hybridMultilevel"/>
    <w:tmpl w:val="A2AE79E6"/>
    <w:lvl w:ilvl="0" w:tplc="F4842116">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981EFA"/>
    <w:multiLevelType w:val="hybridMultilevel"/>
    <w:tmpl w:val="8514CC88"/>
    <w:lvl w:ilvl="0" w:tplc="EAA0AA80">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6636AB"/>
    <w:multiLevelType w:val="hybridMultilevel"/>
    <w:tmpl w:val="D53A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A4193"/>
    <w:multiLevelType w:val="hybridMultilevel"/>
    <w:tmpl w:val="277073F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D13A35"/>
    <w:multiLevelType w:val="hybridMultilevel"/>
    <w:tmpl w:val="6742C7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734C092D"/>
    <w:multiLevelType w:val="hybridMultilevel"/>
    <w:tmpl w:val="2C225B08"/>
    <w:lvl w:ilvl="0" w:tplc="D6D095EE">
      <w:start w:val="1"/>
      <w:numFmt w:val="decimal"/>
      <w:lvlText w:val="%1)"/>
      <w:lvlJc w:val="left"/>
      <w:pPr>
        <w:ind w:left="720" w:hanging="360"/>
      </w:pPr>
      <w:rPr>
        <w:rFonts w:eastAsia="Times New Roman" w:hint="default"/>
      </w:rPr>
    </w:lvl>
    <w:lvl w:ilvl="1" w:tplc="12A4915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4"/>
  </w:num>
  <w:num w:numId="8">
    <w:abstractNumId w:val="2"/>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3"/>
    <w:rsid w:val="0000258F"/>
    <w:rsid w:val="00012F1B"/>
    <w:rsid w:val="000149FD"/>
    <w:rsid w:val="00014EAE"/>
    <w:rsid w:val="00015000"/>
    <w:rsid w:val="00020F6D"/>
    <w:rsid w:val="000219FC"/>
    <w:rsid w:val="0002233C"/>
    <w:rsid w:val="0003071B"/>
    <w:rsid w:val="00031DBA"/>
    <w:rsid w:val="00045B0A"/>
    <w:rsid w:val="0005114B"/>
    <w:rsid w:val="0005175A"/>
    <w:rsid w:val="000531B6"/>
    <w:rsid w:val="00054E37"/>
    <w:rsid w:val="00055941"/>
    <w:rsid w:val="00057683"/>
    <w:rsid w:val="000609C7"/>
    <w:rsid w:val="000651AB"/>
    <w:rsid w:val="00066792"/>
    <w:rsid w:val="0007051B"/>
    <w:rsid w:val="000742F7"/>
    <w:rsid w:val="00077990"/>
    <w:rsid w:val="00081627"/>
    <w:rsid w:val="0008417F"/>
    <w:rsid w:val="0008784F"/>
    <w:rsid w:val="00087E12"/>
    <w:rsid w:val="000A3F8F"/>
    <w:rsid w:val="000A4481"/>
    <w:rsid w:val="000A6DAD"/>
    <w:rsid w:val="000B1CBE"/>
    <w:rsid w:val="000B21FF"/>
    <w:rsid w:val="000B5F34"/>
    <w:rsid w:val="000C186B"/>
    <w:rsid w:val="000C32B7"/>
    <w:rsid w:val="000D280B"/>
    <w:rsid w:val="000D4393"/>
    <w:rsid w:val="000D6EF7"/>
    <w:rsid w:val="000E0F9A"/>
    <w:rsid w:val="000E10E6"/>
    <w:rsid w:val="000E1ED9"/>
    <w:rsid w:val="000E35D7"/>
    <w:rsid w:val="000E44B1"/>
    <w:rsid w:val="000E5F69"/>
    <w:rsid w:val="000E6335"/>
    <w:rsid w:val="000F0B11"/>
    <w:rsid w:val="000F4D89"/>
    <w:rsid w:val="000F6466"/>
    <w:rsid w:val="00100136"/>
    <w:rsid w:val="00101294"/>
    <w:rsid w:val="001013FF"/>
    <w:rsid w:val="00102A6A"/>
    <w:rsid w:val="00106133"/>
    <w:rsid w:val="001065A5"/>
    <w:rsid w:val="001067F7"/>
    <w:rsid w:val="00111A68"/>
    <w:rsid w:val="00113F92"/>
    <w:rsid w:val="001142AE"/>
    <w:rsid w:val="00114F37"/>
    <w:rsid w:val="00115400"/>
    <w:rsid w:val="00115A88"/>
    <w:rsid w:val="00121958"/>
    <w:rsid w:val="00122A53"/>
    <w:rsid w:val="00126485"/>
    <w:rsid w:val="001320DE"/>
    <w:rsid w:val="001372B9"/>
    <w:rsid w:val="001406DF"/>
    <w:rsid w:val="001418BC"/>
    <w:rsid w:val="00142E24"/>
    <w:rsid w:val="001508B0"/>
    <w:rsid w:val="00151FBB"/>
    <w:rsid w:val="00155B46"/>
    <w:rsid w:val="0016768B"/>
    <w:rsid w:val="001716D2"/>
    <w:rsid w:val="0017563B"/>
    <w:rsid w:val="0018274F"/>
    <w:rsid w:val="00183C03"/>
    <w:rsid w:val="001917A2"/>
    <w:rsid w:val="00191BA6"/>
    <w:rsid w:val="00191D07"/>
    <w:rsid w:val="00192F53"/>
    <w:rsid w:val="00194AE6"/>
    <w:rsid w:val="0019520F"/>
    <w:rsid w:val="00196DDB"/>
    <w:rsid w:val="00197D76"/>
    <w:rsid w:val="001A2CA4"/>
    <w:rsid w:val="001A3EC3"/>
    <w:rsid w:val="001A6BA4"/>
    <w:rsid w:val="001A77DD"/>
    <w:rsid w:val="001B095D"/>
    <w:rsid w:val="001B3167"/>
    <w:rsid w:val="001C0B56"/>
    <w:rsid w:val="001C2D10"/>
    <w:rsid w:val="001C2D4B"/>
    <w:rsid w:val="001C4608"/>
    <w:rsid w:val="001C5CA3"/>
    <w:rsid w:val="001C6046"/>
    <w:rsid w:val="001C6DA1"/>
    <w:rsid w:val="001D11E3"/>
    <w:rsid w:val="001D1295"/>
    <w:rsid w:val="001D20EE"/>
    <w:rsid w:val="001D3927"/>
    <w:rsid w:val="001D4C8E"/>
    <w:rsid w:val="001D5073"/>
    <w:rsid w:val="001D5F02"/>
    <w:rsid w:val="001E0CF6"/>
    <w:rsid w:val="001E1A13"/>
    <w:rsid w:val="001E5771"/>
    <w:rsid w:val="001E7D53"/>
    <w:rsid w:val="001F43B4"/>
    <w:rsid w:val="001F6822"/>
    <w:rsid w:val="002017DB"/>
    <w:rsid w:val="00202A03"/>
    <w:rsid w:val="00203063"/>
    <w:rsid w:val="00204AA9"/>
    <w:rsid w:val="002058D8"/>
    <w:rsid w:val="00205E81"/>
    <w:rsid w:val="00211703"/>
    <w:rsid w:val="00212B33"/>
    <w:rsid w:val="00212BFD"/>
    <w:rsid w:val="00213BBF"/>
    <w:rsid w:val="0021798A"/>
    <w:rsid w:val="002205D5"/>
    <w:rsid w:val="00222E69"/>
    <w:rsid w:val="002248B2"/>
    <w:rsid w:val="002275CB"/>
    <w:rsid w:val="00230710"/>
    <w:rsid w:val="00237EFF"/>
    <w:rsid w:val="0024164C"/>
    <w:rsid w:val="0024190C"/>
    <w:rsid w:val="002465D8"/>
    <w:rsid w:val="00253ED7"/>
    <w:rsid w:val="00256FC5"/>
    <w:rsid w:val="0025741B"/>
    <w:rsid w:val="002623AC"/>
    <w:rsid w:val="002656A8"/>
    <w:rsid w:val="00266D8B"/>
    <w:rsid w:val="002737C1"/>
    <w:rsid w:val="00274690"/>
    <w:rsid w:val="00285F8B"/>
    <w:rsid w:val="002A02E8"/>
    <w:rsid w:val="002A4FDC"/>
    <w:rsid w:val="002A57B2"/>
    <w:rsid w:val="002B109F"/>
    <w:rsid w:val="002C243E"/>
    <w:rsid w:val="002C2868"/>
    <w:rsid w:val="002D2CD5"/>
    <w:rsid w:val="002D4CD8"/>
    <w:rsid w:val="002D5B22"/>
    <w:rsid w:val="002D6D4D"/>
    <w:rsid w:val="002E0162"/>
    <w:rsid w:val="002E2B23"/>
    <w:rsid w:val="002E33D5"/>
    <w:rsid w:val="002E7E37"/>
    <w:rsid w:val="002F1A70"/>
    <w:rsid w:val="00315B32"/>
    <w:rsid w:val="0031637C"/>
    <w:rsid w:val="0031762B"/>
    <w:rsid w:val="00322288"/>
    <w:rsid w:val="00325025"/>
    <w:rsid w:val="00327F82"/>
    <w:rsid w:val="003353F4"/>
    <w:rsid w:val="00335984"/>
    <w:rsid w:val="00336B4C"/>
    <w:rsid w:val="00342EDD"/>
    <w:rsid w:val="00344A8E"/>
    <w:rsid w:val="00345279"/>
    <w:rsid w:val="003466D2"/>
    <w:rsid w:val="00351518"/>
    <w:rsid w:val="003520D6"/>
    <w:rsid w:val="00353A8D"/>
    <w:rsid w:val="003554B6"/>
    <w:rsid w:val="00355CF6"/>
    <w:rsid w:val="00355EB9"/>
    <w:rsid w:val="0035741D"/>
    <w:rsid w:val="00363CB7"/>
    <w:rsid w:val="00367CB0"/>
    <w:rsid w:val="00372F03"/>
    <w:rsid w:val="003736D7"/>
    <w:rsid w:val="00376591"/>
    <w:rsid w:val="00381E69"/>
    <w:rsid w:val="0038793A"/>
    <w:rsid w:val="003A1C41"/>
    <w:rsid w:val="003A7F4A"/>
    <w:rsid w:val="003B1CC1"/>
    <w:rsid w:val="003B3CE9"/>
    <w:rsid w:val="003B7E86"/>
    <w:rsid w:val="003C0B14"/>
    <w:rsid w:val="003C3FE3"/>
    <w:rsid w:val="003C4F65"/>
    <w:rsid w:val="003C63A0"/>
    <w:rsid w:val="003C6868"/>
    <w:rsid w:val="003C7A2F"/>
    <w:rsid w:val="003D0A3C"/>
    <w:rsid w:val="003D672D"/>
    <w:rsid w:val="003E03B3"/>
    <w:rsid w:val="003E060A"/>
    <w:rsid w:val="003E398F"/>
    <w:rsid w:val="003F14CF"/>
    <w:rsid w:val="003F163F"/>
    <w:rsid w:val="003F20E9"/>
    <w:rsid w:val="003F33BA"/>
    <w:rsid w:val="003F42BB"/>
    <w:rsid w:val="003F5237"/>
    <w:rsid w:val="003F610D"/>
    <w:rsid w:val="003F7ABF"/>
    <w:rsid w:val="003F7CED"/>
    <w:rsid w:val="00403139"/>
    <w:rsid w:val="00406E94"/>
    <w:rsid w:val="00407994"/>
    <w:rsid w:val="00414653"/>
    <w:rsid w:val="00415F1B"/>
    <w:rsid w:val="00420584"/>
    <w:rsid w:val="0042362A"/>
    <w:rsid w:val="004245A8"/>
    <w:rsid w:val="004261BB"/>
    <w:rsid w:val="004264A0"/>
    <w:rsid w:val="00427F30"/>
    <w:rsid w:val="00430181"/>
    <w:rsid w:val="004307C4"/>
    <w:rsid w:val="00431C6A"/>
    <w:rsid w:val="0043271A"/>
    <w:rsid w:val="00434083"/>
    <w:rsid w:val="004346D9"/>
    <w:rsid w:val="004406EC"/>
    <w:rsid w:val="00444904"/>
    <w:rsid w:val="00444ADE"/>
    <w:rsid w:val="00446160"/>
    <w:rsid w:val="0045100E"/>
    <w:rsid w:val="00452DAB"/>
    <w:rsid w:val="00461AF9"/>
    <w:rsid w:val="004646E4"/>
    <w:rsid w:val="00465445"/>
    <w:rsid w:val="0046545F"/>
    <w:rsid w:val="00467470"/>
    <w:rsid w:val="00467B74"/>
    <w:rsid w:val="00475341"/>
    <w:rsid w:val="00475D70"/>
    <w:rsid w:val="00477D61"/>
    <w:rsid w:val="004801F2"/>
    <w:rsid w:val="004853CF"/>
    <w:rsid w:val="00485C4B"/>
    <w:rsid w:val="00486615"/>
    <w:rsid w:val="0048749C"/>
    <w:rsid w:val="0049023B"/>
    <w:rsid w:val="004939F7"/>
    <w:rsid w:val="00494153"/>
    <w:rsid w:val="004A2C35"/>
    <w:rsid w:val="004A3C9C"/>
    <w:rsid w:val="004A401B"/>
    <w:rsid w:val="004A58A6"/>
    <w:rsid w:val="004A6070"/>
    <w:rsid w:val="004A73CD"/>
    <w:rsid w:val="004A7BBB"/>
    <w:rsid w:val="004B3BD8"/>
    <w:rsid w:val="004B4A69"/>
    <w:rsid w:val="004B706B"/>
    <w:rsid w:val="004C0C7E"/>
    <w:rsid w:val="004C14A6"/>
    <w:rsid w:val="004C28A9"/>
    <w:rsid w:val="004C2E42"/>
    <w:rsid w:val="004C307D"/>
    <w:rsid w:val="004C47E0"/>
    <w:rsid w:val="004C5C61"/>
    <w:rsid w:val="004D372A"/>
    <w:rsid w:val="004D4766"/>
    <w:rsid w:val="004E0C14"/>
    <w:rsid w:val="004F0293"/>
    <w:rsid w:val="004F0B9A"/>
    <w:rsid w:val="004F32CF"/>
    <w:rsid w:val="004F5DA3"/>
    <w:rsid w:val="004F7C7E"/>
    <w:rsid w:val="00510C80"/>
    <w:rsid w:val="005116A4"/>
    <w:rsid w:val="00514131"/>
    <w:rsid w:val="0051439C"/>
    <w:rsid w:val="00516268"/>
    <w:rsid w:val="00523C1C"/>
    <w:rsid w:val="00530668"/>
    <w:rsid w:val="0053307A"/>
    <w:rsid w:val="00533A21"/>
    <w:rsid w:val="005403A3"/>
    <w:rsid w:val="00544AD7"/>
    <w:rsid w:val="00545857"/>
    <w:rsid w:val="00545B70"/>
    <w:rsid w:val="00550332"/>
    <w:rsid w:val="00551517"/>
    <w:rsid w:val="00553FD3"/>
    <w:rsid w:val="00554890"/>
    <w:rsid w:val="00554F7F"/>
    <w:rsid w:val="005565A9"/>
    <w:rsid w:val="005614EF"/>
    <w:rsid w:val="00561858"/>
    <w:rsid w:val="0056469B"/>
    <w:rsid w:val="005768FF"/>
    <w:rsid w:val="00581633"/>
    <w:rsid w:val="00585EC8"/>
    <w:rsid w:val="005867DB"/>
    <w:rsid w:val="005928CB"/>
    <w:rsid w:val="00594F97"/>
    <w:rsid w:val="00595E5E"/>
    <w:rsid w:val="00596D04"/>
    <w:rsid w:val="00597524"/>
    <w:rsid w:val="00597628"/>
    <w:rsid w:val="005A37C4"/>
    <w:rsid w:val="005A64BB"/>
    <w:rsid w:val="005B1411"/>
    <w:rsid w:val="005B20E5"/>
    <w:rsid w:val="005B33BD"/>
    <w:rsid w:val="005B43CE"/>
    <w:rsid w:val="005C24BC"/>
    <w:rsid w:val="005C33F6"/>
    <w:rsid w:val="005C6575"/>
    <w:rsid w:val="005C7EE8"/>
    <w:rsid w:val="005D24DE"/>
    <w:rsid w:val="005D2E7B"/>
    <w:rsid w:val="005D3EBC"/>
    <w:rsid w:val="005D43A1"/>
    <w:rsid w:val="005D7E6A"/>
    <w:rsid w:val="005E6431"/>
    <w:rsid w:val="005F0EBF"/>
    <w:rsid w:val="005F16A6"/>
    <w:rsid w:val="005F3A9E"/>
    <w:rsid w:val="005F56B8"/>
    <w:rsid w:val="005F68DB"/>
    <w:rsid w:val="006072A3"/>
    <w:rsid w:val="0061087F"/>
    <w:rsid w:val="006110A2"/>
    <w:rsid w:val="006122FA"/>
    <w:rsid w:val="006156F6"/>
    <w:rsid w:val="00616A2C"/>
    <w:rsid w:val="00621956"/>
    <w:rsid w:val="006235A8"/>
    <w:rsid w:val="00623CAE"/>
    <w:rsid w:val="00623D45"/>
    <w:rsid w:val="006255EE"/>
    <w:rsid w:val="006258EB"/>
    <w:rsid w:val="00625B89"/>
    <w:rsid w:val="006408FB"/>
    <w:rsid w:val="00640C24"/>
    <w:rsid w:val="00642523"/>
    <w:rsid w:val="00642CB3"/>
    <w:rsid w:val="006451A1"/>
    <w:rsid w:val="006519CE"/>
    <w:rsid w:val="00654476"/>
    <w:rsid w:val="00656C86"/>
    <w:rsid w:val="006601DC"/>
    <w:rsid w:val="006616BF"/>
    <w:rsid w:val="00662121"/>
    <w:rsid w:val="006636B3"/>
    <w:rsid w:val="00665149"/>
    <w:rsid w:val="00666348"/>
    <w:rsid w:val="0067655A"/>
    <w:rsid w:val="006824A1"/>
    <w:rsid w:val="00686A65"/>
    <w:rsid w:val="00694149"/>
    <w:rsid w:val="00695E39"/>
    <w:rsid w:val="006A03A3"/>
    <w:rsid w:val="006A783F"/>
    <w:rsid w:val="006B0DDA"/>
    <w:rsid w:val="006B5B64"/>
    <w:rsid w:val="006B69B0"/>
    <w:rsid w:val="006B70FD"/>
    <w:rsid w:val="006B71B1"/>
    <w:rsid w:val="006C2471"/>
    <w:rsid w:val="006C2C2E"/>
    <w:rsid w:val="006C2C70"/>
    <w:rsid w:val="006C3F74"/>
    <w:rsid w:val="006C5117"/>
    <w:rsid w:val="006C6D44"/>
    <w:rsid w:val="006C6EEE"/>
    <w:rsid w:val="006D2136"/>
    <w:rsid w:val="006D2B09"/>
    <w:rsid w:val="006D56F0"/>
    <w:rsid w:val="006D7567"/>
    <w:rsid w:val="006E0367"/>
    <w:rsid w:val="006E24EE"/>
    <w:rsid w:val="006E5BC4"/>
    <w:rsid w:val="006E70EE"/>
    <w:rsid w:val="006F1A08"/>
    <w:rsid w:val="007058A8"/>
    <w:rsid w:val="00705B81"/>
    <w:rsid w:val="007078ED"/>
    <w:rsid w:val="007125C2"/>
    <w:rsid w:val="0071468B"/>
    <w:rsid w:val="00715AD9"/>
    <w:rsid w:val="00721E11"/>
    <w:rsid w:val="00723F9B"/>
    <w:rsid w:val="007344E1"/>
    <w:rsid w:val="00737715"/>
    <w:rsid w:val="007419A1"/>
    <w:rsid w:val="00742A0F"/>
    <w:rsid w:val="00743BFC"/>
    <w:rsid w:val="00745A40"/>
    <w:rsid w:val="00746763"/>
    <w:rsid w:val="0074749B"/>
    <w:rsid w:val="00753832"/>
    <w:rsid w:val="0076020C"/>
    <w:rsid w:val="00761A9B"/>
    <w:rsid w:val="007673A9"/>
    <w:rsid w:val="00767AC2"/>
    <w:rsid w:val="00767FE2"/>
    <w:rsid w:val="00770C70"/>
    <w:rsid w:val="00771903"/>
    <w:rsid w:val="007778A2"/>
    <w:rsid w:val="00777F95"/>
    <w:rsid w:val="007831EE"/>
    <w:rsid w:val="00784A89"/>
    <w:rsid w:val="00786C24"/>
    <w:rsid w:val="0078799F"/>
    <w:rsid w:val="00787E09"/>
    <w:rsid w:val="007911C5"/>
    <w:rsid w:val="007913B9"/>
    <w:rsid w:val="00791E30"/>
    <w:rsid w:val="007925D8"/>
    <w:rsid w:val="00792ECF"/>
    <w:rsid w:val="0079740D"/>
    <w:rsid w:val="007A08C0"/>
    <w:rsid w:val="007A1ABE"/>
    <w:rsid w:val="007A3919"/>
    <w:rsid w:val="007A3B75"/>
    <w:rsid w:val="007A63C1"/>
    <w:rsid w:val="007A653C"/>
    <w:rsid w:val="007A762A"/>
    <w:rsid w:val="007B000B"/>
    <w:rsid w:val="007B1F13"/>
    <w:rsid w:val="007B2024"/>
    <w:rsid w:val="007B54FC"/>
    <w:rsid w:val="007C1738"/>
    <w:rsid w:val="007C37D0"/>
    <w:rsid w:val="007C4CE8"/>
    <w:rsid w:val="007C5771"/>
    <w:rsid w:val="007D210D"/>
    <w:rsid w:val="007D43C9"/>
    <w:rsid w:val="007D5672"/>
    <w:rsid w:val="007D6402"/>
    <w:rsid w:val="007F0AF0"/>
    <w:rsid w:val="007F1F31"/>
    <w:rsid w:val="007F2E0B"/>
    <w:rsid w:val="007F2E7B"/>
    <w:rsid w:val="007F6AA5"/>
    <w:rsid w:val="00803470"/>
    <w:rsid w:val="008055E1"/>
    <w:rsid w:val="00805BA4"/>
    <w:rsid w:val="0080689C"/>
    <w:rsid w:val="00806AA6"/>
    <w:rsid w:val="00812FD0"/>
    <w:rsid w:val="00814BB9"/>
    <w:rsid w:val="00814E9C"/>
    <w:rsid w:val="0082150E"/>
    <w:rsid w:val="00823A8D"/>
    <w:rsid w:val="00823C3B"/>
    <w:rsid w:val="00826F2C"/>
    <w:rsid w:val="00827A01"/>
    <w:rsid w:val="00842268"/>
    <w:rsid w:val="00843223"/>
    <w:rsid w:val="0084745E"/>
    <w:rsid w:val="00855459"/>
    <w:rsid w:val="00855F05"/>
    <w:rsid w:val="008575FC"/>
    <w:rsid w:val="0086162B"/>
    <w:rsid w:val="0086289A"/>
    <w:rsid w:val="0086311C"/>
    <w:rsid w:val="008712E0"/>
    <w:rsid w:val="00871F29"/>
    <w:rsid w:val="00874AD1"/>
    <w:rsid w:val="00876576"/>
    <w:rsid w:val="008776C0"/>
    <w:rsid w:val="00883BF2"/>
    <w:rsid w:val="00885E01"/>
    <w:rsid w:val="00897C77"/>
    <w:rsid w:val="008A0E16"/>
    <w:rsid w:val="008A5A38"/>
    <w:rsid w:val="008A6C3A"/>
    <w:rsid w:val="008A71ED"/>
    <w:rsid w:val="008B11CA"/>
    <w:rsid w:val="008B304A"/>
    <w:rsid w:val="008C0A6C"/>
    <w:rsid w:val="008C2546"/>
    <w:rsid w:val="008C6B11"/>
    <w:rsid w:val="008D0B14"/>
    <w:rsid w:val="008D1414"/>
    <w:rsid w:val="008D38E9"/>
    <w:rsid w:val="008D40D6"/>
    <w:rsid w:val="008D4C6F"/>
    <w:rsid w:val="008E1EA9"/>
    <w:rsid w:val="008E5841"/>
    <w:rsid w:val="008F390F"/>
    <w:rsid w:val="008F6F39"/>
    <w:rsid w:val="00903D4E"/>
    <w:rsid w:val="00917F32"/>
    <w:rsid w:val="00923A74"/>
    <w:rsid w:val="009244B2"/>
    <w:rsid w:val="009276BA"/>
    <w:rsid w:val="0093117D"/>
    <w:rsid w:val="009328D6"/>
    <w:rsid w:val="00932C7B"/>
    <w:rsid w:val="00937FA2"/>
    <w:rsid w:val="00945C5B"/>
    <w:rsid w:val="009463E5"/>
    <w:rsid w:val="00946B01"/>
    <w:rsid w:val="0095250B"/>
    <w:rsid w:val="00952FB6"/>
    <w:rsid w:val="00956708"/>
    <w:rsid w:val="00963102"/>
    <w:rsid w:val="009645A1"/>
    <w:rsid w:val="00964D96"/>
    <w:rsid w:val="00966474"/>
    <w:rsid w:val="0097765E"/>
    <w:rsid w:val="00981ADD"/>
    <w:rsid w:val="00982F0B"/>
    <w:rsid w:val="00992A66"/>
    <w:rsid w:val="00994E9D"/>
    <w:rsid w:val="00994FDB"/>
    <w:rsid w:val="00997C01"/>
    <w:rsid w:val="009A5037"/>
    <w:rsid w:val="009A6CB6"/>
    <w:rsid w:val="009B0828"/>
    <w:rsid w:val="009B5F5A"/>
    <w:rsid w:val="009C0E44"/>
    <w:rsid w:val="009C1BBE"/>
    <w:rsid w:val="009C5B7F"/>
    <w:rsid w:val="009C6099"/>
    <w:rsid w:val="009D11C7"/>
    <w:rsid w:val="009D3267"/>
    <w:rsid w:val="009E308F"/>
    <w:rsid w:val="009E5E4F"/>
    <w:rsid w:val="009E7B12"/>
    <w:rsid w:val="009F1D91"/>
    <w:rsid w:val="009F4DF0"/>
    <w:rsid w:val="009F5297"/>
    <w:rsid w:val="009F53D6"/>
    <w:rsid w:val="009F5A91"/>
    <w:rsid w:val="009F6A58"/>
    <w:rsid w:val="009F7B76"/>
    <w:rsid w:val="00A005D9"/>
    <w:rsid w:val="00A00701"/>
    <w:rsid w:val="00A069C2"/>
    <w:rsid w:val="00A06A44"/>
    <w:rsid w:val="00A22430"/>
    <w:rsid w:val="00A235B8"/>
    <w:rsid w:val="00A25A0B"/>
    <w:rsid w:val="00A27BBE"/>
    <w:rsid w:val="00A32A69"/>
    <w:rsid w:val="00A36985"/>
    <w:rsid w:val="00A3784B"/>
    <w:rsid w:val="00A40B8E"/>
    <w:rsid w:val="00A4276E"/>
    <w:rsid w:val="00A43F45"/>
    <w:rsid w:val="00A4702E"/>
    <w:rsid w:val="00A4703B"/>
    <w:rsid w:val="00A51093"/>
    <w:rsid w:val="00A51470"/>
    <w:rsid w:val="00A52BC4"/>
    <w:rsid w:val="00A5316B"/>
    <w:rsid w:val="00A53CFC"/>
    <w:rsid w:val="00A5783A"/>
    <w:rsid w:val="00A632E2"/>
    <w:rsid w:val="00A6397A"/>
    <w:rsid w:val="00A64A12"/>
    <w:rsid w:val="00A666FD"/>
    <w:rsid w:val="00A67EFA"/>
    <w:rsid w:val="00A70592"/>
    <w:rsid w:val="00A72CC3"/>
    <w:rsid w:val="00A73172"/>
    <w:rsid w:val="00A74CAD"/>
    <w:rsid w:val="00A758BF"/>
    <w:rsid w:val="00A7789E"/>
    <w:rsid w:val="00A77B6E"/>
    <w:rsid w:val="00A80929"/>
    <w:rsid w:val="00A867BF"/>
    <w:rsid w:val="00A93599"/>
    <w:rsid w:val="00AA0594"/>
    <w:rsid w:val="00AA1421"/>
    <w:rsid w:val="00AA15C4"/>
    <w:rsid w:val="00AA168B"/>
    <w:rsid w:val="00AA4D9B"/>
    <w:rsid w:val="00AA78A6"/>
    <w:rsid w:val="00AB4756"/>
    <w:rsid w:val="00AB5F46"/>
    <w:rsid w:val="00AB792E"/>
    <w:rsid w:val="00AC0788"/>
    <w:rsid w:val="00AC20B2"/>
    <w:rsid w:val="00AC34B2"/>
    <w:rsid w:val="00AC3F30"/>
    <w:rsid w:val="00AC5652"/>
    <w:rsid w:val="00AC5E8C"/>
    <w:rsid w:val="00AC7857"/>
    <w:rsid w:val="00AC7A84"/>
    <w:rsid w:val="00AD1EE7"/>
    <w:rsid w:val="00AD231B"/>
    <w:rsid w:val="00AD2C8E"/>
    <w:rsid w:val="00AD2E97"/>
    <w:rsid w:val="00AD5309"/>
    <w:rsid w:val="00AD7200"/>
    <w:rsid w:val="00AE116C"/>
    <w:rsid w:val="00AE12D7"/>
    <w:rsid w:val="00AE7533"/>
    <w:rsid w:val="00AE7EC7"/>
    <w:rsid w:val="00AF5273"/>
    <w:rsid w:val="00B01045"/>
    <w:rsid w:val="00B04B97"/>
    <w:rsid w:val="00B04CBC"/>
    <w:rsid w:val="00B11CD2"/>
    <w:rsid w:val="00B15CDA"/>
    <w:rsid w:val="00B1619C"/>
    <w:rsid w:val="00B20266"/>
    <w:rsid w:val="00B213FD"/>
    <w:rsid w:val="00B235B1"/>
    <w:rsid w:val="00B23DAA"/>
    <w:rsid w:val="00B25FB4"/>
    <w:rsid w:val="00B27CC2"/>
    <w:rsid w:val="00B32FF6"/>
    <w:rsid w:val="00B343B5"/>
    <w:rsid w:val="00B3475B"/>
    <w:rsid w:val="00B36A61"/>
    <w:rsid w:val="00B3745A"/>
    <w:rsid w:val="00B41843"/>
    <w:rsid w:val="00B42943"/>
    <w:rsid w:val="00B429E4"/>
    <w:rsid w:val="00B44C88"/>
    <w:rsid w:val="00B469F2"/>
    <w:rsid w:val="00B50399"/>
    <w:rsid w:val="00B553A7"/>
    <w:rsid w:val="00B5634F"/>
    <w:rsid w:val="00B57110"/>
    <w:rsid w:val="00B61A68"/>
    <w:rsid w:val="00B641EC"/>
    <w:rsid w:val="00B65C4B"/>
    <w:rsid w:val="00B66582"/>
    <w:rsid w:val="00B7033A"/>
    <w:rsid w:val="00B70706"/>
    <w:rsid w:val="00B71F58"/>
    <w:rsid w:val="00B76A66"/>
    <w:rsid w:val="00B8412C"/>
    <w:rsid w:val="00B859E5"/>
    <w:rsid w:val="00B913DA"/>
    <w:rsid w:val="00B91AEC"/>
    <w:rsid w:val="00B97AA4"/>
    <w:rsid w:val="00BA3CFA"/>
    <w:rsid w:val="00BA3F47"/>
    <w:rsid w:val="00BA4810"/>
    <w:rsid w:val="00BA4CF6"/>
    <w:rsid w:val="00BB1B8E"/>
    <w:rsid w:val="00BB3A47"/>
    <w:rsid w:val="00BB4FB7"/>
    <w:rsid w:val="00BB6C10"/>
    <w:rsid w:val="00BB6DD5"/>
    <w:rsid w:val="00BB70A2"/>
    <w:rsid w:val="00BB7FA6"/>
    <w:rsid w:val="00BC2F05"/>
    <w:rsid w:val="00BC2F5D"/>
    <w:rsid w:val="00BC5535"/>
    <w:rsid w:val="00BC6285"/>
    <w:rsid w:val="00BD06DC"/>
    <w:rsid w:val="00BD106B"/>
    <w:rsid w:val="00BD1E7A"/>
    <w:rsid w:val="00BD1EF9"/>
    <w:rsid w:val="00BD7287"/>
    <w:rsid w:val="00BE0D91"/>
    <w:rsid w:val="00BE2606"/>
    <w:rsid w:val="00BE300C"/>
    <w:rsid w:val="00BE3A98"/>
    <w:rsid w:val="00BE59AA"/>
    <w:rsid w:val="00BF44CA"/>
    <w:rsid w:val="00C0584F"/>
    <w:rsid w:val="00C06350"/>
    <w:rsid w:val="00C10953"/>
    <w:rsid w:val="00C116B3"/>
    <w:rsid w:val="00C11FD2"/>
    <w:rsid w:val="00C12FE3"/>
    <w:rsid w:val="00C1334A"/>
    <w:rsid w:val="00C161D1"/>
    <w:rsid w:val="00C22472"/>
    <w:rsid w:val="00C25856"/>
    <w:rsid w:val="00C30086"/>
    <w:rsid w:val="00C33008"/>
    <w:rsid w:val="00C407D4"/>
    <w:rsid w:val="00C41136"/>
    <w:rsid w:val="00C4299D"/>
    <w:rsid w:val="00C42C6C"/>
    <w:rsid w:val="00C43A38"/>
    <w:rsid w:val="00C43B1B"/>
    <w:rsid w:val="00C54BFB"/>
    <w:rsid w:val="00C553FB"/>
    <w:rsid w:val="00C640F1"/>
    <w:rsid w:val="00C70718"/>
    <w:rsid w:val="00C71134"/>
    <w:rsid w:val="00C739F5"/>
    <w:rsid w:val="00C758D6"/>
    <w:rsid w:val="00C77401"/>
    <w:rsid w:val="00C8017A"/>
    <w:rsid w:val="00C8401D"/>
    <w:rsid w:val="00C870A8"/>
    <w:rsid w:val="00C95FBF"/>
    <w:rsid w:val="00CA250D"/>
    <w:rsid w:val="00CA591F"/>
    <w:rsid w:val="00CA7AE8"/>
    <w:rsid w:val="00CB0020"/>
    <w:rsid w:val="00CB034E"/>
    <w:rsid w:val="00CB069D"/>
    <w:rsid w:val="00CB3DC9"/>
    <w:rsid w:val="00CB48C9"/>
    <w:rsid w:val="00CB5D4D"/>
    <w:rsid w:val="00CB6683"/>
    <w:rsid w:val="00CB7DF9"/>
    <w:rsid w:val="00CC0BA2"/>
    <w:rsid w:val="00CC23B4"/>
    <w:rsid w:val="00CC24E6"/>
    <w:rsid w:val="00CC4860"/>
    <w:rsid w:val="00CC7975"/>
    <w:rsid w:val="00CC7F86"/>
    <w:rsid w:val="00CD1AAA"/>
    <w:rsid w:val="00CD312D"/>
    <w:rsid w:val="00CD393C"/>
    <w:rsid w:val="00CD45A0"/>
    <w:rsid w:val="00CD487E"/>
    <w:rsid w:val="00CD6374"/>
    <w:rsid w:val="00CE0D9B"/>
    <w:rsid w:val="00CE0EBD"/>
    <w:rsid w:val="00CE146A"/>
    <w:rsid w:val="00CE1CED"/>
    <w:rsid w:val="00CE27FD"/>
    <w:rsid w:val="00CE6CC8"/>
    <w:rsid w:val="00CE7241"/>
    <w:rsid w:val="00CE7F29"/>
    <w:rsid w:val="00CF0677"/>
    <w:rsid w:val="00CF27EF"/>
    <w:rsid w:val="00CF3B39"/>
    <w:rsid w:val="00CF41ED"/>
    <w:rsid w:val="00CF4C91"/>
    <w:rsid w:val="00CF71F8"/>
    <w:rsid w:val="00CF7572"/>
    <w:rsid w:val="00D003EC"/>
    <w:rsid w:val="00D00F69"/>
    <w:rsid w:val="00D02763"/>
    <w:rsid w:val="00D02E4F"/>
    <w:rsid w:val="00D12FC9"/>
    <w:rsid w:val="00D14C79"/>
    <w:rsid w:val="00D14E2F"/>
    <w:rsid w:val="00D1733D"/>
    <w:rsid w:val="00D20003"/>
    <w:rsid w:val="00D20445"/>
    <w:rsid w:val="00D220D1"/>
    <w:rsid w:val="00D23130"/>
    <w:rsid w:val="00D23BA1"/>
    <w:rsid w:val="00D25F5D"/>
    <w:rsid w:val="00D375F6"/>
    <w:rsid w:val="00D42379"/>
    <w:rsid w:val="00D5252E"/>
    <w:rsid w:val="00D529F3"/>
    <w:rsid w:val="00D56AB8"/>
    <w:rsid w:val="00D62F71"/>
    <w:rsid w:val="00D6437D"/>
    <w:rsid w:val="00D72743"/>
    <w:rsid w:val="00D768E9"/>
    <w:rsid w:val="00D76EB3"/>
    <w:rsid w:val="00D80FDB"/>
    <w:rsid w:val="00D81C2E"/>
    <w:rsid w:val="00D82DE0"/>
    <w:rsid w:val="00D9174A"/>
    <w:rsid w:val="00D91990"/>
    <w:rsid w:val="00D9367F"/>
    <w:rsid w:val="00D93D9B"/>
    <w:rsid w:val="00D94DE7"/>
    <w:rsid w:val="00D955A6"/>
    <w:rsid w:val="00D961B5"/>
    <w:rsid w:val="00D979D2"/>
    <w:rsid w:val="00DA0B57"/>
    <w:rsid w:val="00DA353D"/>
    <w:rsid w:val="00DA4D0E"/>
    <w:rsid w:val="00DA57F5"/>
    <w:rsid w:val="00DA5ACF"/>
    <w:rsid w:val="00DA5FFC"/>
    <w:rsid w:val="00DB1D5C"/>
    <w:rsid w:val="00DC11BE"/>
    <w:rsid w:val="00DC1840"/>
    <w:rsid w:val="00DC28BF"/>
    <w:rsid w:val="00DC377A"/>
    <w:rsid w:val="00DC5583"/>
    <w:rsid w:val="00DC6086"/>
    <w:rsid w:val="00DD4630"/>
    <w:rsid w:val="00DE347A"/>
    <w:rsid w:val="00DF22CD"/>
    <w:rsid w:val="00E06D83"/>
    <w:rsid w:val="00E070F5"/>
    <w:rsid w:val="00E14080"/>
    <w:rsid w:val="00E155A6"/>
    <w:rsid w:val="00E172CC"/>
    <w:rsid w:val="00E20808"/>
    <w:rsid w:val="00E22A80"/>
    <w:rsid w:val="00E26091"/>
    <w:rsid w:val="00E321DC"/>
    <w:rsid w:val="00E335AB"/>
    <w:rsid w:val="00E36802"/>
    <w:rsid w:val="00E36AA1"/>
    <w:rsid w:val="00E37AFC"/>
    <w:rsid w:val="00E41325"/>
    <w:rsid w:val="00E4725A"/>
    <w:rsid w:val="00E47618"/>
    <w:rsid w:val="00E528F3"/>
    <w:rsid w:val="00E53A50"/>
    <w:rsid w:val="00E5583D"/>
    <w:rsid w:val="00E56DE2"/>
    <w:rsid w:val="00E6058C"/>
    <w:rsid w:val="00E652F2"/>
    <w:rsid w:val="00E65B5E"/>
    <w:rsid w:val="00E71C72"/>
    <w:rsid w:val="00E72E2A"/>
    <w:rsid w:val="00E738A9"/>
    <w:rsid w:val="00E847AD"/>
    <w:rsid w:val="00E8515B"/>
    <w:rsid w:val="00E90F75"/>
    <w:rsid w:val="00E976CF"/>
    <w:rsid w:val="00EA36CA"/>
    <w:rsid w:val="00EB0E95"/>
    <w:rsid w:val="00EB1361"/>
    <w:rsid w:val="00EB308C"/>
    <w:rsid w:val="00EB3E07"/>
    <w:rsid w:val="00EC4FB1"/>
    <w:rsid w:val="00EC7249"/>
    <w:rsid w:val="00ED042E"/>
    <w:rsid w:val="00ED0965"/>
    <w:rsid w:val="00ED0C1B"/>
    <w:rsid w:val="00ED7B0B"/>
    <w:rsid w:val="00EE2755"/>
    <w:rsid w:val="00EE3CD0"/>
    <w:rsid w:val="00EE7F5C"/>
    <w:rsid w:val="00F00BD0"/>
    <w:rsid w:val="00F01B87"/>
    <w:rsid w:val="00F04547"/>
    <w:rsid w:val="00F05F13"/>
    <w:rsid w:val="00F14FB2"/>
    <w:rsid w:val="00F16B9F"/>
    <w:rsid w:val="00F208A5"/>
    <w:rsid w:val="00F2176E"/>
    <w:rsid w:val="00F2368F"/>
    <w:rsid w:val="00F24DCC"/>
    <w:rsid w:val="00F24E3D"/>
    <w:rsid w:val="00F26EDD"/>
    <w:rsid w:val="00F33046"/>
    <w:rsid w:val="00F36162"/>
    <w:rsid w:val="00F41336"/>
    <w:rsid w:val="00F41E19"/>
    <w:rsid w:val="00F47DAE"/>
    <w:rsid w:val="00F50662"/>
    <w:rsid w:val="00F537CF"/>
    <w:rsid w:val="00F547A1"/>
    <w:rsid w:val="00F54B6A"/>
    <w:rsid w:val="00F602A5"/>
    <w:rsid w:val="00F6460E"/>
    <w:rsid w:val="00F73192"/>
    <w:rsid w:val="00F74173"/>
    <w:rsid w:val="00F7434F"/>
    <w:rsid w:val="00F77B8B"/>
    <w:rsid w:val="00F800D6"/>
    <w:rsid w:val="00F802AF"/>
    <w:rsid w:val="00F837A4"/>
    <w:rsid w:val="00F843D5"/>
    <w:rsid w:val="00F857A8"/>
    <w:rsid w:val="00FA0A10"/>
    <w:rsid w:val="00FA0D26"/>
    <w:rsid w:val="00FA565D"/>
    <w:rsid w:val="00FB10E0"/>
    <w:rsid w:val="00FB1751"/>
    <w:rsid w:val="00FB1B19"/>
    <w:rsid w:val="00FB24EF"/>
    <w:rsid w:val="00FB318C"/>
    <w:rsid w:val="00FC45A0"/>
    <w:rsid w:val="00FC518C"/>
    <w:rsid w:val="00FC68F5"/>
    <w:rsid w:val="00FD1F71"/>
    <w:rsid w:val="00FD3E99"/>
    <w:rsid w:val="00FD4226"/>
    <w:rsid w:val="00FD5922"/>
    <w:rsid w:val="00FE38BF"/>
    <w:rsid w:val="00FF02DF"/>
    <w:rsid w:val="00FF3CB1"/>
    <w:rsid w:val="00FF46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175A"/>
    <w:pPr>
      <w:keepNext/>
      <w:keepLines/>
      <w:spacing w:before="200" w:after="0" w:line="360" w:lineRule="auto"/>
      <w:ind w:left="714" w:hanging="357"/>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CB3"/>
  </w:style>
  <w:style w:type="paragraph" w:styleId="Footer">
    <w:name w:val="footer"/>
    <w:basedOn w:val="Normal"/>
    <w:link w:val="FooterChar"/>
    <w:uiPriority w:val="99"/>
    <w:unhideWhenUsed/>
    <w:rsid w:val="0064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CB3"/>
  </w:style>
  <w:style w:type="paragraph" w:styleId="BalloonText">
    <w:name w:val="Balloon Text"/>
    <w:basedOn w:val="Normal"/>
    <w:link w:val="BalloonTextChar"/>
    <w:uiPriority w:val="99"/>
    <w:semiHidden/>
    <w:unhideWhenUsed/>
    <w:rsid w:val="0064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B3"/>
    <w:rPr>
      <w:rFonts w:ascii="Tahoma" w:hAnsi="Tahoma" w:cs="Tahoma"/>
      <w:sz w:val="16"/>
      <w:szCs w:val="16"/>
    </w:rPr>
  </w:style>
  <w:style w:type="character" w:customStyle="1" w:styleId="apple-converted-space">
    <w:name w:val="apple-converted-space"/>
    <w:basedOn w:val="DefaultParagraphFont"/>
    <w:rsid w:val="00B66582"/>
  </w:style>
  <w:style w:type="character" w:styleId="Emphasis">
    <w:name w:val="Emphasis"/>
    <w:basedOn w:val="DefaultParagraphFont"/>
    <w:uiPriority w:val="20"/>
    <w:qFormat/>
    <w:rsid w:val="00B66582"/>
    <w:rPr>
      <w:i/>
      <w:iCs/>
    </w:rPr>
  </w:style>
  <w:style w:type="character" w:styleId="Hyperlink">
    <w:name w:val="Hyperlink"/>
    <w:basedOn w:val="DefaultParagraphFont"/>
    <w:uiPriority w:val="99"/>
    <w:unhideWhenUsed/>
    <w:rsid w:val="00B66582"/>
    <w:rPr>
      <w:color w:val="0000FF"/>
      <w:u w:val="single"/>
    </w:rPr>
  </w:style>
  <w:style w:type="character" w:styleId="Strong">
    <w:name w:val="Strong"/>
    <w:basedOn w:val="DefaultParagraphFont"/>
    <w:uiPriority w:val="22"/>
    <w:qFormat/>
    <w:rsid w:val="005F16A6"/>
    <w:rPr>
      <w:b/>
      <w:bCs/>
    </w:rPr>
  </w:style>
  <w:style w:type="paragraph" w:styleId="NormalWeb">
    <w:name w:val="Normal (Web)"/>
    <w:basedOn w:val="Normal"/>
    <w:uiPriority w:val="99"/>
    <w:unhideWhenUsed/>
    <w:qFormat/>
    <w:rsid w:val="00D961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6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149"/>
    <w:rPr>
      <w:rFonts w:ascii="Courier New" w:eastAsia="Times New Roman" w:hAnsi="Courier New" w:cs="Courier New"/>
      <w:sz w:val="20"/>
      <w:szCs w:val="20"/>
    </w:rPr>
  </w:style>
  <w:style w:type="paragraph" w:styleId="ListParagraph">
    <w:name w:val="List Paragraph"/>
    <w:aliases w:val="Heading 10"/>
    <w:basedOn w:val="Normal"/>
    <w:link w:val="ListParagraphChar"/>
    <w:uiPriority w:val="34"/>
    <w:qFormat/>
    <w:rsid w:val="00812FD0"/>
    <w:pPr>
      <w:ind w:left="720"/>
      <w:contextualSpacing/>
    </w:pPr>
  </w:style>
  <w:style w:type="table" w:styleId="TableGrid">
    <w:name w:val="Table Grid"/>
    <w:basedOn w:val="TableNormal"/>
    <w:uiPriority w:val="59"/>
    <w:qFormat/>
    <w:rsid w:val="009F5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5E64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AA4D9B"/>
    <w:pPr>
      <w:ind w:left="720"/>
      <w:contextualSpacing/>
    </w:pPr>
    <w:rPr>
      <w:sz w:val="20"/>
      <w:szCs w:val="20"/>
      <w:lang w:eastAsia="zh-CN"/>
    </w:rPr>
  </w:style>
  <w:style w:type="character" w:styleId="PlaceholderText">
    <w:name w:val="Placeholder Text"/>
    <w:basedOn w:val="DefaultParagraphFont"/>
    <w:uiPriority w:val="99"/>
    <w:semiHidden/>
    <w:rsid w:val="00403139"/>
    <w:rPr>
      <w:color w:val="808080"/>
    </w:rPr>
  </w:style>
  <w:style w:type="character" w:customStyle="1" w:styleId="ListParagraphChar">
    <w:name w:val="List Paragraph Char"/>
    <w:aliases w:val="Heading 10 Char"/>
    <w:link w:val="ListParagraph"/>
    <w:uiPriority w:val="34"/>
    <w:qFormat/>
    <w:locked/>
    <w:rsid w:val="006258EB"/>
  </w:style>
  <w:style w:type="paragraph" w:customStyle="1" w:styleId="Normal1">
    <w:name w:val="Normal1"/>
    <w:rsid w:val="007C1738"/>
    <w:pPr>
      <w:widowControl w:val="0"/>
      <w:pBdr>
        <w:top w:val="nil"/>
        <w:left w:val="nil"/>
        <w:bottom w:val="nil"/>
        <w:right w:val="nil"/>
        <w:between w:val="nil"/>
      </w:pBdr>
    </w:pPr>
    <w:rPr>
      <w:rFonts w:ascii="Calibri" w:eastAsia="Calibri" w:hAnsi="Calibri" w:cs="Calibri"/>
      <w:color w:val="000000"/>
    </w:rPr>
  </w:style>
  <w:style w:type="character" w:customStyle="1" w:styleId="Heading1Char">
    <w:name w:val="Heading 1 Char"/>
    <w:basedOn w:val="DefaultParagraphFont"/>
    <w:link w:val="Heading1"/>
    <w:uiPriority w:val="9"/>
    <w:rsid w:val="00051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5175A"/>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05175A"/>
  </w:style>
  <w:style w:type="character" w:styleId="FollowedHyperlink">
    <w:name w:val="FollowedHyperlink"/>
    <w:basedOn w:val="DefaultParagraphFont"/>
    <w:uiPriority w:val="99"/>
    <w:semiHidden/>
    <w:unhideWhenUsed/>
    <w:rsid w:val="0005175A"/>
    <w:rPr>
      <w:color w:val="800080" w:themeColor="followedHyperlink"/>
      <w:u w:val="single"/>
    </w:rPr>
  </w:style>
  <w:style w:type="character" w:customStyle="1" w:styleId="a">
    <w:name w:val="a"/>
    <w:basedOn w:val="DefaultParagraphFont"/>
    <w:rsid w:val="00051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175A"/>
    <w:pPr>
      <w:keepNext/>
      <w:keepLines/>
      <w:spacing w:before="200" w:after="0" w:line="360" w:lineRule="auto"/>
      <w:ind w:left="714" w:hanging="357"/>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CB3"/>
  </w:style>
  <w:style w:type="paragraph" w:styleId="Footer">
    <w:name w:val="footer"/>
    <w:basedOn w:val="Normal"/>
    <w:link w:val="FooterChar"/>
    <w:uiPriority w:val="99"/>
    <w:unhideWhenUsed/>
    <w:rsid w:val="0064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CB3"/>
  </w:style>
  <w:style w:type="paragraph" w:styleId="BalloonText">
    <w:name w:val="Balloon Text"/>
    <w:basedOn w:val="Normal"/>
    <w:link w:val="BalloonTextChar"/>
    <w:uiPriority w:val="99"/>
    <w:semiHidden/>
    <w:unhideWhenUsed/>
    <w:rsid w:val="0064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B3"/>
    <w:rPr>
      <w:rFonts w:ascii="Tahoma" w:hAnsi="Tahoma" w:cs="Tahoma"/>
      <w:sz w:val="16"/>
      <w:szCs w:val="16"/>
    </w:rPr>
  </w:style>
  <w:style w:type="character" w:customStyle="1" w:styleId="apple-converted-space">
    <w:name w:val="apple-converted-space"/>
    <w:basedOn w:val="DefaultParagraphFont"/>
    <w:rsid w:val="00B66582"/>
  </w:style>
  <w:style w:type="character" w:styleId="Emphasis">
    <w:name w:val="Emphasis"/>
    <w:basedOn w:val="DefaultParagraphFont"/>
    <w:uiPriority w:val="20"/>
    <w:qFormat/>
    <w:rsid w:val="00B66582"/>
    <w:rPr>
      <w:i/>
      <w:iCs/>
    </w:rPr>
  </w:style>
  <w:style w:type="character" w:styleId="Hyperlink">
    <w:name w:val="Hyperlink"/>
    <w:basedOn w:val="DefaultParagraphFont"/>
    <w:uiPriority w:val="99"/>
    <w:unhideWhenUsed/>
    <w:rsid w:val="00B66582"/>
    <w:rPr>
      <w:color w:val="0000FF"/>
      <w:u w:val="single"/>
    </w:rPr>
  </w:style>
  <w:style w:type="character" w:styleId="Strong">
    <w:name w:val="Strong"/>
    <w:basedOn w:val="DefaultParagraphFont"/>
    <w:uiPriority w:val="22"/>
    <w:qFormat/>
    <w:rsid w:val="005F16A6"/>
    <w:rPr>
      <w:b/>
      <w:bCs/>
    </w:rPr>
  </w:style>
  <w:style w:type="paragraph" w:styleId="NormalWeb">
    <w:name w:val="Normal (Web)"/>
    <w:basedOn w:val="Normal"/>
    <w:uiPriority w:val="99"/>
    <w:unhideWhenUsed/>
    <w:qFormat/>
    <w:rsid w:val="00D961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6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149"/>
    <w:rPr>
      <w:rFonts w:ascii="Courier New" w:eastAsia="Times New Roman" w:hAnsi="Courier New" w:cs="Courier New"/>
      <w:sz w:val="20"/>
      <w:szCs w:val="20"/>
    </w:rPr>
  </w:style>
  <w:style w:type="paragraph" w:styleId="ListParagraph">
    <w:name w:val="List Paragraph"/>
    <w:aliases w:val="Heading 10"/>
    <w:basedOn w:val="Normal"/>
    <w:link w:val="ListParagraphChar"/>
    <w:uiPriority w:val="34"/>
    <w:qFormat/>
    <w:rsid w:val="00812FD0"/>
    <w:pPr>
      <w:ind w:left="720"/>
      <w:contextualSpacing/>
    </w:pPr>
  </w:style>
  <w:style w:type="table" w:styleId="TableGrid">
    <w:name w:val="Table Grid"/>
    <w:basedOn w:val="TableNormal"/>
    <w:uiPriority w:val="59"/>
    <w:qFormat/>
    <w:rsid w:val="009F5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5E64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AA4D9B"/>
    <w:pPr>
      <w:ind w:left="720"/>
      <w:contextualSpacing/>
    </w:pPr>
    <w:rPr>
      <w:sz w:val="20"/>
      <w:szCs w:val="20"/>
      <w:lang w:eastAsia="zh-CN"/>
    </w:rPr>
  </w:style>
  <w:style w:type="character" w:styleId="PlaceholderText">
    <w:name w:val="Placeholder Text"/>
    <w:basedOn w:val="DefaultParagraphFont"/>
    <w:uiPriority w:val="99"/>
    <w:semiHidden/>
    <w:rsid w:val="00403139"/>
    <w:rPr>
      <w:color w:val="808080"/>
    </w:rPr>
  </w:style>
  <w:style w:type="character" w:customStyle="1" w:styleId="ListParagraphChar">
    <w:name w:val="List Paragraph Char"/>
    <w:aliases w:val="Heading 10 Char"/>
    <w:link w:val="ListParagraph"/>
    <w:uiPriority w:val="34"/>
    <w:qFormat/>
    <w:locked/>
    <w:rsid w:val="006258EB"/>
  </w:style>
  <w:style w:type="paragraph" w:customStyle="1" w:styleId="Normal1">
    <w:name w:val="Normal1"/>
    <w:rsid w:val="007C1738"/>
    <w:pPr>
      <w:widowControl w:val="0"/>
      <w:pBdr>
        <w:top w:val="nil"/>
        <w:left w:val="nil"/>
        <w:bottom w:val="nil"/>
        <w:right w:val="nil"/>
        <w:between w:val="nil"/>
      </w:pBdr>
    </w:pPr>
    <w:rPr>
      <w:rFonts w:ascii="Calibri" w:eastAsia="Calibri" w:hAnsi="Calibri" w:cs="Calibri"/>
      <w:color w:val="000000"/>
    </w:rPr>
  </w:style>
  <w:style w:type="character" w:customStyle="1" w:styleId="Heading1Char">
    <w:name w:val="Heading 1 Char"/>
    <w:basedOn w:val="DefaultParagraphFont"/>
    <w:link w:val="Heading1"/>
    <w:uiPriority w:val="9"/>
    <w:rsid w:val="00051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5175A"/>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05175A"/>
  </w:style>
  <w:style w:type="character" w:styleId="FollowedHyperlink">
    <w:name w:val="FollowedHyperlink"/>
    <w:basedOn w:val="DefaultParagraphFont"/>
    <w:uiPriority w:val="99"/>
    <w:semiHidden/>
    <w:unhideWhenUsed/>
    <w:rsid w:val="0005175A"/>
    <w:rPr>
      <w:color w:val="800080" w:themeColor="followedHyperlink"/>
      <w:u w:val="single"/>
    </w:rPr>
  </w:style>
  <w:style w:type="character" w:customStyle="1" w:styleId="a">
    <w:name w:val="a"/>
    <w:basedOn w:val="DefaultParagraphFont"/>
    <w:rsid w:val="0005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ps.g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0091-870A-4C53-90FA-B4676DB0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AGUSSALIM</cp:lastModifiedBy>
  <cp:revision>15</cp:revision>
  <cp:lastPrinted>2020-07-05T08:18:00Z</cp:lastPrinted>
  <dcterms:created xsi:type="dcterms:W3CDTF">2020-03-07T09:08:00Z</dcterms:created>
  <dcterms:modified xsi:type="dcterms:W3CDTF">2020-07-05T08:39:00Z</dcterms:modified>
</cp:coreProperties>
</file>