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F3" w:rsidRPr="008A21F3" w:rsidRDefault="00093BCD" w:rsidP="00BE3FFD">
      <w:pPr>
        <w:spacing w:line="240" w:lineRule="auto"/>
        <w:jc w:val="center"/>
        <w:rPr>
          <w:b/>
          <w:color w:val="000000" w:themeColor="text1"/>
          <w:lang w:val="id-ID"/>
        </w:rPr>
      </w:pPr>
      <w:r w:rsidRPr="008A21F3">
        <w:rPr>
          <w:b/>
          <w:color w:val="000000" w:themeColor="text1"/>
        </w:rPr>
        <w:t xml:space="preserve">PENGARUH </w:t>
      </w:r>
      <w:r w:rsidRPr="008A21F3">
        <w:rPr>
          <w:b/>
          <w:i/>
          <w:color w:val="000000" w:themeColor="text1"/>
        </w:rPr>
        <w:t>GOOD CORPORATE GOVERNANCE</w:t>
      </w:r>
      <w:r w:rsidRPr="008A21F3">
        <w:rPr>
          <w:b/>
          <w:color w:val="000000" w:themeColor="text1"/>
        </w:rPr>
        <w:t xml:space="preserve"> </w:t>
      </w:r>
    </w:p>
    <w:p w:rsidR="008A21F3" w:rsidRPr="008A21F3" w:rsidRDefault="00093BCD" w:rsidP="00BE3FFD">
      <w:pPr>
        <w:spacing w:line="240" w:lineRule="auto"/>
        <w:jc w:val="center"/>
        <w:rPr>
          <w:b/>
          <w:color w:val="000000" w:themeColor="text1"/>
          <w:lang w:val="id-ID"/>
        </w:rPr>
      </w:pPr>
      <w:r w:rsidRPr="008A21F3">
        <w:rPr>
          <w:b/>
          <w:color w:val="000000" w:themeColor="text1"/>
        </w:rPr>
        <w:t xml:space="preserve">TERHADAP KINERJA KEUANGAN </w:t>
      </w:r>
      <w:proofErr w:type="gramStart"/>
      <w:r w:rsidRPr="008A21F3">
        <w:rPr>
          <w:b/>
          <w:color w:val="000000" w:themeColor="text1"/>
        </w:rPr>
        <w:t>PERUSAHAAN  SEKTOR</w:t>
      </w:r>
      <w:proofErr w:type="gramEnd"/>
      <w:r w:rsidRPr="008A21F3">
        <w:rPr>
          <w:b/>
          <w:color w:val="000000" w:themeColor="text1"/>
        </w:rPr>
        <w:t xml:space="preserve"> </w:t>
      </w:r>
    </w:p>
    <w:p w:rsidR="008A21F3" w:rsidRPr="008A21F3" w:rsidRDefault="00093BCD" w:rsidP="00BE3FFD">
      <w:pPr>
        <w:spacing w:line="240" w:lineRule="auto"/>
        <w:jc w:val="center"/>
        <w:rPr>
          <w:b/>
          <w:color w:val="000000" w:themeColor="text1"/>
          <w:lang w:val="id-ID"/>
        </w:rPr>
      </w:pPr>
      <w:r w:rsidRPr="008A21F3">
        <w:rPr>
          <w:b/>
          <w:color w:val="000000" w:themeColor="text1"/>
        </w:rPr>
        <w:t xml:space="preserve">BADAN USAHA MILIK NEGARA (BUMN) YANG TERDAFTAR </w:t>
      </w:r>
    </w:p>
    <w:p w:rsidR="00093BCD" w:rsidRPr="008A21F3" w:rsidRDefault="00093BCD" w:rsidP="00BE3FFD">
      <w:pPr>
        <w:spacing w:line="240" w:lineRule="auto"/>
        <w:jc w:val="center"/>
        <w:rPr>
          <w:b/>
          <w:color w:val="000000" w:themeColor="text1"/>
          <w:lang w:val="id-ID"/>
        </w:rPr>
      </w:pPr>
      <w:r w:rsidRPr="008A21F3">
        <w:rPr>
          <w:b/>
          <w:color w:val="000000" w:themeColor="text1"/>
        </w:rPr>
        <w:t>DI BURSA EFEK INDONESIA (BEI) PERIODE 2012 -2016</w:t>
      </w:r>
    </w:p>
    <w:p w:rsidR="00093BCD" w:rsidRPr="008A21F3" w:rsidRDefault="00093BCD" w:rsidP="00BE3FFD">
      <w:pPr>
        <w:spacing w:line="240" w:lineRule="auto"/>
        <w:jc w:val="center"/>
        <w:rPr>
          <w:b/>
          <w:color w:val="000000" w:themeColor="text1"/>
          <w:lang w:val="id-ID"/>
        </w:rPr>
      </w:pPr>
    </w:p>
    <w:p w:rsidR="008A21F3" w:rsidRPr="008A21F3" w:rsidRDefault="008A21F3" w:rsidP="008A21F3">
      <w:pPr>
        <w:spacing w:line="240" w:lineRule="auto"/>
        <w:jc w:val="center"/>
        <w:rPr>
          <w:bCs/>
          <w:i/>
          <w:color w:val="000000" w:themeColor="text1"/>
        </w:rPr>
      </w:pPr>
      <w:r w:rsidRPr="008A21F3">
        <w:rPr>
          <w:i/>
          <w:color w:val="000000" w:themeColor="text1"/>
        </w:rPr>
        <w:t>THE EFFECT OF GOOD CORPORATE GOVERNANCE ON FINANCIAL PERFORMANCE OF THE SECTOR COMPANY ENTERPRISE STATE ENTERPRISES LISTED IN INDONESIA STOCK EXCHANGE (IDX) PERIOD 2012 -2016</w:t>
      </w:r>
    </w:p>
    <w:p w:rsidR="008A21F3" w:rsidRPr="008A21F3" w:rsidRDefault="008A21F3" w:rsidP="00BE3FFD">
      <w:pPr>
        <w:spacing w:line="240" w:lineRule="auto"/>
        <w:jc w:val="center"/>
        <w:rPr>
          <w:b/>
          <w:color w:val="000000" w:themeColor="text1"/>
          <w:lang w:val="id-ID"/>
        </w:rPr>
      </w:pPr>
    </w:p>
    <w:p w:rsidR="00093BCD" w:rsidRPr="00C44970" w:rsidRDefault="00CA42DA" w:rsidP="00BE3FFD">
      <w:pPr>
        <w:spacing w:line="240" w:lineRule="auto"/>
        <w:jc w:val="center"/>
        <w:rPr>
          <w:b/>
          <w:color w:val="000000" w:themeColor="text1"/>
          <w:lang w:val="id-ID"/>
        </w:rPr>
      </w:pPr>
      <w:r w:rsidRPr="008A21F3">
        <w:rPr>
          <w:b/>
          <w:color w:val="000000" w:themeColor="text1"/>
        </w:rPr>
        <w:t>Delta Irawati</w:t>
      </w:r>
      <w:r w:rsidR="006B01F7">
        <w:rPr>
          <w:b/>
          <w:color w:val="000000" w:themeColor="text1"/>
          <w:lang w:val="id-ID"/>
        </w:rPr>
        <w:t xml:space="preserve"> </w:t>
      </w:r>
      <w:r w:rsidR="006B01F7">
        <w:rPr>
          <w:b/>
          <w:bCs/>
          <w:color w:val="000000"/>
          <w:lang w:val="id-ID"/>
        </w:rPr>
        <w:t>dan</w:t>
      </w:r>
      <w:r w:rsidR="006B01F7">
        <w:rPr>
          <w:b/>
          <w:color w:val="000000" w:themeColor="text1"/>
          <w:lang w:val="id-ID"/>
        </w:rPr>
        <w:t xml:space="preserve"> </w:t>
      </w:r>
      <w:r w:rsidR="001C0E70">
        <w:rPr>
          <w:b/>
          <w:color w:val="000000" w:themeColor="text1"/>
          <w:lang w:val="id-ID"/>
        </w:rPr>
        <w:t>Agus Sutarjo</w:t>
      </w:r>
    </w:p>
    <w:p w:rsidR="00F87B02" w:rsidRPr="00F87B02" w:rsidRDefault="00093BCD" w:rsidP="00BE3FFD">
      <w:pPr>
        <w:spacing w:line="240" w:lineRule="auto"/>
        <w:jc w:val="center"/>
        <w:rPr>
          <w:color w:val="000000" w:themeColor="text1"/>
          <w:lang w:val="id-ID"/>
        </w:rPr>
      </w:pPr>
      <w:r w:rsidRPr="008A21F3">
        <w:rPr>
          <w:color w:val="000000" w:themeColor="text1"/>
        </w:rPr>
        <w:t xml:space="preserve">Jurusan </w:t>
      </w:r>
      <w:r w:rsidRPr="008A21F3">
        <w:rPr>
          <w:color w:val="000000" w:themeColor="text1"/>
          <w:lang w:val="id-ID"/>
        </w:rPr>
        <w:t>Manajemen</w:t>
      </w:r>
      <w:r w:rsidRPr="008A21F3">
        <w:rPr>
          <w:color w:val="000000" w:themeColor="text1"/>
        </w:rPr>
        <w:t xml:space="preserve">, </w:t>
      </w:r>
      <w:r w:rsidRPr="008A21F3">
        <w:rPr>
          <w:color w:val="000000" w:themeColor="text1"/>
          <w:lang w:val="id-ID"/>
        </w:rPr>
        <w:t>FakultasEkonomi</w:t>
      </w:r>
    </w:p>
    <w:p w:rsidR="00BE3FFD" w:rsidRPr="008A21F3" w:rsidRDefault="00093BCD" w:rsidP="00BE3FFD">
      <w:pPr>
        <w:spacing w:line="240" w:lineRule="auto"/>
        <w:jc w:val="center"/>
        <w:rPr>
          <w:color w:val="000000" w:themeColor="text1"/>
          <w:lang w:val="id-ID"/>
        </w:rPr>
      </w:pPr>
      <w:r w:rsidRPr="008A21F3">
        <w:rPr>
          <w:color w:val="000000" w:themeColor="text1"/>
        </w:rPr>
        <w:t>Universitas Ekasakti,</w:t>
      </w:r>
    </w:p>
    <w:p w:rsidR="00093BCD" w:rsidRPr="008A21F3" w:rsidRDefault="00093BCD" w:rsidP="00BE3FFD">
      <w:pPr>
        <w:spacing w:line="240" w:lineRule="auto"/>
        <w:jc w:val="center"/>
        <w:rPr>
          <w:color w:val="000000" w:themeColor="text1"/>
          <w:shd w:val="clear" w:color="auto" w:fill="FFFFFF"/>
        </w:rPr>
      </w:pPr>
      <w:r w:rsidRPr="008A21F3">
        <w:rPr>
          <w:color w:val="000000" w:themeColor="text1"/>
        </w:rPr>
        <w:t xml:space="preserve"> </w:t>
      </w:r>
      <w:r w:rsidRPr="008A21F3">
        <w:rPr>
          <w:color w:val="000000" w:themeColor="text1"/>
          <w:shd w:val="clear" w:color="auto" w:fill="FFFFFF"/>
        </w:rPr>
        <w:t xml:space="preserve">Jl. Veteran Dalam No.26b, Padang </w:t>
      </w:r>
    </w:p>
    <w:p w:rsidR="00093BCD" w:rsidRPr="008A21F3" w:rsidRDefault="00093BCD" w:rsidP="00BE3FFD">
      <w:pPr>
        <w:spacing w:line="240" w:lineRule="auto"/>
        <w:jc w:val="center"/>
        <w:rPr>
          <w:color w:val="000000" w:themeColor="text1"/>
        </w:rPr>
      </w:pPr>
      <w:r w:rsidRPr="008A21F3">
        <w:rPr>
          <w:color w:val="000000" w:themeColor="text1"/>
          <w:shd w:val="clear" w:color="auto" w:fill="FFFFFF"/>
        </w:rPr>
        <w:t>E</w:t>
      </w:r>
      <w:r w:rsidR="00C9551C">
        <w:rPr>
          <w:color w:val="000000" w:themeColor="text1"/>
          <w:shd w:val="clear" w:color="auto" w:fill="FFFFFF"/>
          <w:lang w:val="id-ID"/>
        </w:rPr>
        <w:t>-</w:t>
      </w:r>
      <w:proofErr w:type="gramStart"/>
      <w:r w:rsidRPr="008A21F3">
        <w:rPr>
          <w:color w:val="000000" w:themeColor="text1"/>
          <w:shd w:val="clear" w:color="auto" w:fill="FFFFFF"/>
        </w:rPr>
        <w:t>mail :</w:t>
      </w:r>
      <w:proofErr w:type="gramEnd"/>
      <w:r w:rsidR="00C9551C">
        <w:rPr>
          <w:color w:val="000000" w:themeColor="text1"/>
          <w:shd w:val="clear" w:color="auto" w:fill="FFFFFF"/>
          <w:lang w:val="id-ID"/>
        </w:rPr>
        <w:t xml:space="preserve"> </w:t>
      </w:r>
      <w:hyperlink r:id="rId9" w:history="1">
        <w:r w:rsidRPr="008A21F3">
          <w:rPr>
            <w:rStyle w:val="Hyperlink"/>
            <w:color w:val="000000" w:themeColor="text1"/>
          </w:rPr>
          <w:t>adeliradelta@gmail.com</w:t>
        </w:r>
      </w:hyperlink>
    </w:p>
    <w:p w:rsidR="00093BCD" w:rsidRPr="008A21F3" w:rsidRDefault="00093BCD" w:rsidP="00BE3FFD">
      <w:pPr>
        <w:spacing w:line="240" w:lineRule="auto"/>
        <w:jc w:val="center"/>
        <w:rPr>
          <w:color w:val="000000" w:themeColor="text1"/>
        </w:rPr>
      </w:pPr>
    </w:p>
    <w:p w:rsidR="00093BCD" w:rsidRPr="008A21F3" w:rsidRDefault="008A21F3" w:rsidP="00BE3FFD">
      <w:pPr>
        <w:spacing w:line="240" w:lineRule="auto"/>
        <w:jc w:val="center"/>
        <w:rPr>
          <w:b/>
          <w:i/>
          <w:color w:val="000000" w:themeColor="text1"/>
        </w:rPr>
      </w:pPr>
      <w:r w:rsidRPr="008A21F3">
        <w:rPr>
          <w:b/>
          <w:i/>
          <w:color w:val="000000" w:themeColor="text1"/>
        </w:rPr>
        <w:t>Abstrak</w:t>
      </w:r>
    </w:p>
    <w:p w:rsidR="00093BCD" w:rsidRPr="008A21F3" w:rsidRDefault="00093BCD" w:rsidP="00BE3FFD">
      <w:pPr>
        <w:spacing w:line="240" w:lineRule="auto"/>
        <w:ind w:firstLine="720"/>
        <w:rPr>
          <w:color w:val="000000" w:themeColor="text1"/>
        </w:rPr>
      </w:pPr>
      <w:r w:rsidRPr="008A21F3">
        <w:rPr>
          <w:color w:val="000000" w:themeColor="text1"/>
        </w:rPr>
        <w:t xml:space="preserve">Perhatian yang diberikan investor terhadap </w:t>
      </w:r>
      <w:r w:rsidRPr="008A21F3">
        <w:rPr>
          <w:i/>
          <w:color w:val="000000" w:themeColor="text1"/>
        </w:rPr>
        <w:t xml:space="preserve">good corporate governance </w:t>
      </w:r>
      <w:proofErr w:type="gramStart"/>
      <w:r w:rsidRPr="008A21F3">
        <w:rPr>
          <w:color w:val="000000" w:themeColor="text1"/>
        </w:rPr>
        <w:t>sama</w:t>
      </w:r>
      <w:proofErr w:type="gramEnd"/>
      <w:r w:rsidRPr="008A21F3">
        <w:rPr>
          <w:color w:val="000000" w:themeColor="text1"/>
        </w:rPr>
        <w:t xml:space="preserve"> besarnya dengan perhatian terhadap kinerja keuangan perusahaan. </w:t>
      </w:r>
      <w:proofErr w:type="gramStart"/>
      <w:r w:rsidRPr="008A21F3">
        <w:rPr>
          <w:color w:val="000000" w:themeColor="text1"/>
        </w:rPr>
        <w:t>Oleh karena itu, p</w:t>
      </w:r>
      <w:r w:rsidRPr="008A21F3">
        <w:rPr>
          <w:color w:val="000000" w:themeColor="text1"/>
          <w:shd w:val="clear" w:color="auto" w:fill="FEFEFE"/>
        </w:rPr>
        <w:t>enelitian ini bert</w:t>
      </w:r>
      <w:r w:rsidRPr="008A21F3">
        <w:rPr>
          <w:bCs/>
          <w:color w:val="000000" w:themeColor="text1"/>
        </w:rPr>
        <w:t xml:space="preserve">ujuan untuk menguji apakah </w:t>
      </w:r>
      <w:r w:rsidRPr="008A21F3">
        <w:rPr>
          <w:i/>
          <w:color w:val="000000" w:themeColor="text1"/>
        </w:rPr>
        <w:t xml:space="preserve">good corporate governance </w:t>
      </w:r>
      <w:r w:rsidRPr="008A21F3">
        <w:rPr>
          <w:color w:val="000000" w:themeColor="text1"/>
        </w:rPr>
        <w:t>dapat meningkatkan kinerja keuangan perusahaan</w:t>
      </w:r>
      <w:r w:rsidRPr="008A21F3">
        <w:rPr>
          <w:rFonts w:eastAsia="Times New Roman"/>
          <w:color w:val="000000" w:themeColor="text1"/>
        </w:rPr>
        <w:t>.</w:t>
      </w:r>
      <w:r w:rsidRPr="008A21F3">
        <w:rPr>
          <w:iCs/>
          <w:color w:val="000000" w:themeColor="text1"/>
        </w:rPr>
        <w:t xml:space="preserve">Populasi dari penelitian ini adalah perusahaan Badan Usaha Milik Negara yang terdaftar di Bursa Efek Indonesia (BEI) dari </w:t>
      </w:r>
      <w:r w:rsidRPr="008A21F3">
        <w:rPr>
          <w:iCs/>
          <w:color w:val="000000" w:themeColor="text1"/>
          <w:lang w:val="id-ID"/>
        </w:rPr>
        <w:t xml:space="preserve">tahun </w:t>
      </w:r>
      <w:r w:rsidRPr="008A21F3">
        <w:rPr>
          <w:iCs/>
          <w:color w:val="000000" w:themeColor="text1"/>
        </w:rPr>
        <w:t>201</w:t>
      </w:r>
      <w:r w:rsidRPr="008A21F3">
        <w:rPr>
          <w:iCs/>
          <w:color w:val="000000" w:themeColor="text1"/>
          <w:lang w:val="id-ID"/>
        </w:rPr>
        <w:t>2-</w:t>
      </w:r>
      <w:r w:rsidRPr="008A21F3">
        <w:rPr>
          <w:iCs/>
          <w:color w:val="000000" w:themeColor="text1"/>
        </w:rPr>
        <w:t>2016.</w:t>
      </w:r>
      <w:proofErr w:type="gramEnd"/>
      <w:r w:rsidR="00CA6507" w:rsidRPr="008A21F3">
        <w:rPr>
          <w:iCs/>
          <w:color w:val="000000" w:themeColor="text1"/>
        </w:rPr>
        <w:t xml:space="preserve"> </w:t>
      </w:r>
      <w:proofErr w:type="gramStart"/>
      <w:r w:rsidRPr="008A21F3">
        <w:rPr>
          <w:iCs/>
          <w:color w:val="000000" w:themeColor="text1"/>
        </w:rPr>
        <w:t xml:space="preserve">Sampel dipilih berdasarkan metode </w:t>
      </w:r>
      <w:r w:rsidRPr="008A21F3">
        <w:rPr>
          <w:i/>
          <w:iCs/>
          <w:color w:val="000000" w:themeColor="text1"/>
        </w:rPr>
        <w:t>purposive sampling</w:t>
      </w:r>
      <w:r w:rsidR="00CA6507" w:rsidRPr="008A21F3">
        <w:rPr>
          <w:i/>
          <w:iCs/>
          <w:color w:val="000000" w:themeColor="text1"/>
        </w:rPr>
        <w:t xml:space="preserve"> </w:t>
      </w:r>
      <w:r w:rsidR="00CA6507" w:rsidRPr="008A21F3">
        <w:rPr>
          <w:iCs/>
          <w:color w:val="000000" w:themeColor="text1"/>
        </w:rPr>
        <w:t>dengan sampel 10 perusahaan</w:t>
      </w:r>
      <w:r w:rsidRPr="008A21F3">
        <w:rPr>
          <w:iCs/>
          <w:color w:val="000000" w:themeColor="text1"/>
        </w:rPr>
        <w:t>.</w:t>
      </w:r>
      <w:proofErr w:type="gramEnd"/>
      <w:r w:rsidRPr="008A21F3">
        <w:rPr>
          <w:iCs/>
          <w:color w:val="000000" w:themeColor="text1"/>
        </w:rPr>
        <w:t xml:space="preserve"> Data laporan keuangan yang digunakan merupakan data sekunder yang berasal dari </w:t>
      </w:r>
      <w:proofErr w:type="gramStart"/>
      <w:r w:rsidRPr="008A21F3">
        <w:rPr>
          <w:iCs/>
          <w:color w:val="000000" w:themeColor="text1"/>
        </w:rPr>
        <w:t xml:space="preserve">website  </w:t>
      </w:r>
      <w:r w:rsidRPr="008A21F3">
        <w:rPr>
          <w:color w:val="000000" w:themeColor="text1"/>
          <w:shd w:val="clear" w:color="auto" w:fill="FEFEFE"/>
        </w:rPr>
        <w:t>Indonesia</w:t>
      </w:r>
      <w:proofErr w:type="gramEnd"/>
      <w:r w:rsidRPr="008A21F3">
        <w:rPr>
          <w:color w:val="000000" w:themeColor="text1"/>
          <w:shd w:val="clear" w:color="auto" w:fill="FEFEFE"/>
        </w:rPr>
        <w:t xml:space="preserve"> Stock Exchange </w:t>
      </w:r>
      <w:r w:rsidR="004333C3" w:rsidRPr="008A21F3">
        <w:rPr>
          <w:color w:val="000000" w:themeColor="text1"/>
          <w:shd w:val="clear" w:color="auto" w:fill="FEFEFE"/>
          <w:lang w:val="id-ID"/>
        </w:rPr>
        <w:t>dan</w:t>
      </w:r>
      <w:r w:rsidRPr="008A21F3">
        <w:rPr>
          <w:color w:val="000000" w:themeColor="text1"/>
        </w:rPr>
        <w:t xml:space="preserve">The Indonesian Institute for Corporate Governance. </w:t>
      </w:r>
      <w:proofErr w:type="gramStart"/>
      <w:r w:rsidRPr="008A21F3">
        <w:rPr>
          <w:rFonts w:eastAsia="Times New Roman"/>
          <w:color w:val="000000" w:themeColor="text1"/>
          <w:lang w:eastAsia="id-ID"/>
        </w:rPr>
        <w:t xml:space="preserve">Metode analisis yang digunakan </w:t>
      </w:r>
      <w:r w:rsidR="004333C3" w:rsidRPr="008A21F3">
        <w:rPr>
          <w:rFonts w:eastAsia="Times New Roman"/>
          <w:color w:val="000000" w:themeColor="text1"/>
          <w:lang w:val="id-ID" w:eastAsia="id-ID"/>
        </w:rPr>
        <w:t>adalah</w:t>
      </w:r>
      <w:r w:rsidRPr="008A21F3">
        <w:rPr>
          <w:rFonts w:eastAsia="Times New Roman"/>
          <w:color w:val="000000" w:themeColor="text1"/>
          <w:lang w:eastAsia="id-ID"/>
        </w:rPr>
        <w:t xml:space="preserve"> model persamaan regresi linear sederhana.</w:t>
      </w:r>
      <w:proofErr w:type="gramEnd"/>
      <w:r w:rsidR="00CA6507" w:rsidRPr="008A21F3">
        <w:rPr>
          <w:rFonts w:eastAsia="Times New Roman"/>
          <w:color w:val="000000" w:themeColor="text1"/>
          <w:lang w:eastAsia="id-ID"/>
        </w:rPr>
        <w:t xml:space="preserve"> </w:t>
      </w:r>
      <w:r w:rsidRPr="008A21F3">
        <w:rPr>
          <w:rFonts w:eastAsia="Times New Roman"/>
          <w:color w:val="000000" w:themeColor="text1"/>
          <w:lang w:eastAsia="id-ID"/>
        </w:rPr>
        <w:t xml:space="preserve">Hasil penelitian ini menunjukan </w:t>
      </w:r>
      <w:proofErr w:type="gramStart"/>
      <w:r w:rsidRPr="008A21F3">
        <w:rPr>
          <w:rFonts w:eastAsia="Times New Roman"/>
          <w:color w:val="000000" w:themeColor="text1"/>
          <w:lang w:eastAsia="id-ID"/>
        </w:rPr>
        <w:t xml:space="preserve">bahwa </w:t>
      </w:r>
      <w:r w:rsidR="00CA6507" w:rsidRPr="008A21F3">
        <w:rPr>
          <w:rFonts w:eastAsia="Times New Roman"/>
          <w:color w:val="000000" w:themeColor="text1"/>
          <w:lang w:eastAsia="id-ID"/>
        </w:rPr>
        <w:t>:</w:t>
      </w:r>
      <w:proofErr w:type="gramEnd"/>
      <w:r w:rsidR="00CA6507" w:rsidRPr="008A21F3">
        <w:rPr>
          <w:rFonts w:eastAsia="Times New Roman"/>
          <w:color w:val="000000" w:themeColor="text1"/>
          <w:lang w:eastAsia="id-ID"/>
        </w:rPr>
        <w:t xml:space="preserve"> (1) </w:t>
      </w:r>
      <w:r w:rsidRPr="008A21F3">
        <w:rPr>
          <w:i/>
          <w:color w:val="000000" w:themeColor="text1"/>
        </w:rPr>
        <w:t xml:space="preserve">good corporate governance </w:t>
      </w:r>
      <w:r w:rsidRPr="008A21F3">
        <w:rPr>
          <w:color w:val="000000" w:themeColor="text1"/>
        </w:rPr>
        <w:t>tidak berpengaruh signifikan terhadap kinerja keuangan, dengan demikian hipotesis yang diajukan dalam penelitian ditolak.</w:t>
      </w:r>
      <w:r w:rsidR="00CA6507" w:rsidRPr="008A21F3">
        <w:rPr>
          <w:color w:val="000000" w:themeColor="text1"/>
        </w:rPr>
        <w:t xml:space="preserve"> (2) N</w:t>
      </w:r>
      <w:r w:rsidR="00CA6507" w:rsidRPr="008A21F3">
        <w:rPr>
          <w:rFonts w:eastAsiaTheme="minorEastAsia"/>
          <w:color w:val="000000" w:themeColor="text1"/>
        </w:rPr>
        <w:t xml:space="preserve">ilai </w:t>
      </w:r>
      <w:r w:rsidR="00CA6507" w:rsidRPr="008A21F3">
        <w:rPr>
          <w:color w:val="000000" w:themeColor="text1"/>
        </w:rPr>
        <w:t xml:space="preserve">kofisien determinasi (R²) </w:t>
      </w:r>
      <w:r w:rsidR="00CA6507" w:rsidRPr="008A21F3">
        <w:rPr>
          <w:rFonts w:eastAsiaTheme="minorEastAsia"/>
          <w:color w:val="000000" w:themeColor="text1"/>
        </w:rPr>
        <w:t xml:space="preserve">sebesar </w:t>
      </w:r>
      <w:r w:rsidR="00CA6507" w:rsidRPr="008A21F3">
        <w:rPr>
          <w:rFonts w:eastAsiaTheme="minorEastAsia"/>
          <w:color w:val="000000" w:themeColor="text1"/>
          <w:lang w:val="id-ID"/>
        </w:rPr>
        <w:t>0,</w:t>
      </w:r>
      <w:r w:rsidR="00CA6507" w:rsidRPr="008A21F3">
        <w:rPr>
          <w:rFonts w:eastAsiaTheme="minorEastAsia"/>
          <w:color w:val="000000" w:themeColor="text1"/>
        </w:rPr>
        <w:t>032 atau 3</w:t>
      </w:r>
      <w:proofErr w:type="gramStart"/>
      <w:r w:rsidR="00CA6507" w:rsidRPr="008A21F3">
        <w:rPr>
          <w:rFonts w:eastAsiaTheme="minorEastAsia"/>
          <w:color w:val="000000" w:themeColor="text1"/>
        </w:rPr>
        <w:t>,2</w:t>
      </w:r>
      <w:proofErr w:type="gramEnd"/>
      <w:r w:rsidR="00CA6507" w:rsidRPr="008A21F3">
        <w:rPr>
          <w:rFonts w:eastAsiaTheme="minorEastAsia"/>
          <w:color w:val="000000" w:themeColor="text1"/>
        </w:rPr>
        <w:t xml:space="preserve">%. Hal ini berarti bahwa variabel </w:t>
      </w:r>
      <w:r w:rsidR="00CA6507" w:rsidRPr="008A21F3">
        <w:rPr>
          <w:rFonts w:eastAsiaTheme="minorEastAsia"/>
          <w:i/>
          <w:color w:val="000000" w:themeColor="text1"/>
        </w:rPr>
        <w:t xml:space="preserve">Good Corporate Governance </w:t>
      </w:r>
      <w:r w:rsidR="00CA6507" w:rsidRPr="008A21F3">
        <w:rPr>
          <w:rFonts w:eastAsiaTheme="minorEastAsia"/>
          <w:color w:val="000000" w:themeColor="text1"/>
        </w:rPr>
        <w:t>hanya mempengaruhi kinerja keuangan sebesar 3</w:t>
      </w:r>
      <w:proofErr w:type="gramStart"/>
      <w:r w:rsidR="00CA6507" w:rsidRPr="008A21F3">
        <w:rPr>
          <w:rFonts w:eastAsiaTheme="minorEastAsia"/>
          <w:color w:val="000000" w:themeColor="text1"/>
        </w:rPr>
        <w:t>,2</w:t>
      </w:r>
      <w:proofErr w:type="gramEnd"/>
      <w:r w:rsidR="00CA6507" w:rsidRPr="008A21F3">
        <w:rPr>
          <w:rFonts w:eastAsiaTheme="minorEastAsia"/>
          <w:color w:val="000000" w:themeColor="text1"/>
        </w:rPr>
        <w:t>%. Sedangkan 96</w:t>
      </w:r>
      <w:proofErr w:type="gramStart"/>
      <w:r w:rsidR="00CA6507" w:rsidRPr="008A21F3">
        <w:rPr>
          <w:rFonts w:eastAsiaTheme="minorEastAsia"/>
          <w:color w:val="000000" w:themeColor="text1"/>
        </w:rPr>
        <w:t>,8</w:t>
      </w:r>
      <w:proofErr w:type="gramEnd"/>
      <w:r w:rsidR="00CA6507" w:rsidRPr="008A21F3">
        <w:rPr>
          <w:rFonts w:eastAsiaTheme="minorEastAsia"/>
          <w:color w:val="000000" w:themeColor="text1"/>
        </w:rPr>
        <w:t>% sisanya dipengaruhi oleh variabel lain yang tidak digunakan dalam penelitian ini.</w:t>
      </w:r>
    </w:p>
    <w:p w:rsidR="00093BCD" w:rsidRPr="008A21F3" w:rsidRDefault="00093BCD" w:rsidP="00BE3FFD">
      <w:pPr>
        <w:spacing w:line="240" w:lineRule="auto"/>
        <w:rPr>
          <w:rFonts w:eastAsia="Times New Roman"/>
          <w:color w:val="000000" w:themeColor="text1"/>
        </w:rPr>
      </w:pPr>
      <w:r w:rsidRPr="008A21F3">
        <w:rPr>
          <w:b/>
          <w:color w:val="000000" w:themeColor="text1"/>
        </w:rPr>
        <w:t xml:space="preserve">Kata </w:t>
      </w:r>
      <w:proofErr w:type="gramStart"/>
      <w:r w:rsidRPr="008A21F3">
        <w:rPr>
          <w:b/>
          <w:color w:val="000000" w:themeColor="text1"/>
        </w:rPr>
        <w:t>kunci</w:t>
      </w:r>
      <w:r w:rsidRPr="008A21F3">
        <w:rPr>
          <w:color w:val="000000" w:themeColor="text1"/>
        </w:rPr>
        <w:t xml:space="preserve"> :</w:t>
      </w:r>
      <w:r w:rsidRPr="008A21F3">
        <w:rPr>
          <w:i/>
          <w:color w:val="000000" w:themeColor="text1"/>
        </w:rPr>
        <w:t>good</w:t>
      </w:r>
      <w:proofErr w:type="gramEnd"/>
      <w:r w:rsidRPr="008A21F3">
        <w:rPr>
          <w:i/>
          <w:color w:val="000000" w:themeColor="text1"/>
        </w:rPr>
        <w:t xml:space="preserve"> corporate governance</w:t>
      </w:r>
      <w:r w:rsidRPr="008A21F3">
        <w:rPr>
          <w:color w:val="000000" w:themeColor="text1"/>
        </w:rPr>
        <w:t>, kinerja keuangan.</w:t>
      </w:r>
    </w:p>
    <w:p w:rsidR="00BE3FFD" w:rsidRPr="008A21F3" w:rsidRDefault="00BE3FFD" w:rsidP="00BE3FFD">
      <w:pPr>
        <w:spacing w:line="240" w:lineRule="auto"/>
        <w:jc w:val="center"/>
        <w:rPr>
          <w:i/>
          <w:color w:val="000000" w:themeColor="text1"/>
          <w:lang w:val="id-ID"/>
        </w:rPr>
      </w:pPr>
    </w:p>
    <w:p w:rsidR="00093BCD" w:rsidRPr="008A21F3" w:rsidRDefault="008A21F3" w:rsidP="00BE3FFD">
      <w:pPr>
        <w:spacing w:line="240" w:lineRule="auto"/>
        <w:jc w:val="center"/>
        <w:rPr>
          <w:rFonts w:eastAsia="Times New Roman"/>
          <w:b/>
          <w:i/>
          <w:color w:val="000000" w:themeColor="text1"/>
        </w:rPr>
      </w:pPr>
      <w:r w:rsidRPr="008A21F3">
        <w:rPr>
          <w:rFonts w:eastAsia="Times New Roman"/>
          <w:b/>
          <w:i/>
          <w:color w:val="000000" w:themeColor="text1"/>
        </w:rPr>
        <w:t>Abstract</w:t>
      </w:r>
    </w:p>
    <w:p w:rsidR="00093BCD" w:rsidRPr="008A21F3" w:rsidRDefault="004333C3" w:rsidP="00BE3FFD">
      <w:pPr>
        <w:spacing w:line="240" w:lineRule="auto"/>
        <w:ind w:firstLine="709"/>
        <w:rPr>
          <w:i/>
          <w:color w:val="000000" w:themeColor="text1"/>
        </w:rPr>
      </w:pPr>
      <w:r w:rsidRPr="008A21F3">
        <w:rPr>
          <w:i/>
          <w:color w:val="000000" w:themeColor="text1"/>
          <w:lang w:val="id-ID"/>
        </w:rPr>
        <w:t>T</w:t>
      </w:r>
      <w:r w:rsidR="00093BCD" w:rsidRPr="008A21F3">
        <w:rPr>
          <w:i/>
          <w:color w:val="000000" w:themeColor="text1"/>
        </w:rPr>
        <w:t>his study aims to test whether good corporate governance can improve the company's financial performance.The population of this study is a State-Owned Enterprise listed on the Indonesia Stock Exchange (IDX) from 2012</w:t>
      </w:r>
      <w:r w:rsidR="00093BCD" w:rsidRPr="008A21F3">
        <w:rPr>
          <w:i/>
          <w:color w:val="000000" w:themeColor="text1"/>
          <w:lang w:val="id-ID"/>
        </w:rPr>
        <w:t>-</w:t>
      </w:r>
      <w:r w:rsidR="00093BCD" w:rsidRPr="008A21F3">
        <w:rPr>
          <w:i/>
          <w:color w:val="000000" w:themeColor="text1"/>
        </w:rPr>
        <w:t>2016. Samples are selected based on purposive sampling method</w:t>
      </w:r>
      <w:r w:rsidR="00CA6507" w:rsidRPr="008A21F3">
        <w:rPr>
          <w:i/>
          <w:color w:val="000000" w:themeColor="text1"/>
        </w:rPr>
        <w:t xml:space="preserve"> </w:t>
      </w:r>
      <w:r w:rsidR="00CA6507" w:rsidRPr="008A21F3">
        <w:rPr>
          <w:rFonts w:eastAsia="Times New Roman"/>
          <w:i/>
          <w:color w:val="000000" w:themeColor="text1"/>
          <w:lang w:eastAsia="id-ID"/>
        </w:rPr>
        <w:t>w</w:t>
      </w:r>
      <w:r w:rsidR="00CA6507" w:rsidRPr="008A21F3">
        <w:rPr>
          <w:i/>
          <w:color w:val="000000" w:themeColor="text1"/>
        </w:rPr>
        <w:t>ith samples of 10 companies</w:t>
      </w:r>
      <w:r w:rsidR="00093BCD" w:rsidRPr="008A21F3">
        <w:rPr>
          <w:i/>
          <w:color w:val="000000" w:themeColor="text1"/>
        </w:rPr>
        <w:t xml:space="preserve">. The financial statements used are secondary data derived from the Indonesia Stock Exchange website </w:t>
      </w:r>
      <w:r w:rsidRPr="008A21F3">
        <w:rPr>
          <w:i/>
          <w:color w:val="000000" w:themeColor="text1"/>
          <w:lang w:val="id-ID"/>
        </w:rPr>
        <w:t xml:space="preserve">and </w:t>
      </w:r>
      <w:r w:rsidR="00093BCD" w:rsidRPr="008A21F3">
        <w:rPr>
          <w:i/>
          <w:color w:val="000000" w:themeColor="text1"/>
        </w:rPr>
        <w:t>The Indonesian Institute for Corporate Governance.</w:t>
      </w:r>
      <w:r w:rsidR="00CA6507" w:rsidRPr="008A21F3">
        <w:rPr>
          <w:i/>
          <w:color w:val="000000" w:themeColor="text1"/>
        </w:rPr>
        <w:t xml:space="preserve"> </w:t>
      </w:r>
      <w:r w:rsidR="00093BCD" w:rsidRPr="008A21F3">
        <w:rPr>
          <w:i/>
          <w:color w:val="000000" w:themeColor="text1"/>
        </w:rPr>
        <w:t xml:space="preserve">Analytical methods used </w:t>
      </w:r>
      <w:r w:rsidRPr="008A21F3">
        <w:rPr>
          <w:i/>
          <w:color w:val="000000" w:themeColor="text1"/>
          <w:lang w:val="id-ID"/>
        </w:rPr>
        <w:t>is</w:t>
      </w:r>
      <w:r w:rsidR="00093BCD" w:rsidRPr="008A21F3">
        <w:rPr>
          <w:i/>
          <w:color w:val="000000" w:themeColor="text1"/>
        </w:rPr>
        <w:t xml:space="preserve">simple linear regression equation model.The results of this study indicate </w:t>
      </w:r>
      <w:proofErr w:type="gramStart"/>
      <w:r w:rsidR="00093BCD" w:rsidRPr="008A21F3">
        <w:rPr>
          <w:i/>
          <w:color w:val="000000" w:themeColor="text1"/>
        </w:rPr>
        <w:t xml:space="preserve">that </w:t>
      </w:r>
      <w:r w:rsidR="00CA6507" w:rsidRPr="008A21F3">
        <w:rPr>
          <w:i/>
          <w:color w:val="000000" w:themeColor="text1"/>
        </w:rPr>
        <w:t>:</w:t>
      </w:r>
      <w:proofErr w:type="gramEnd"/>
      <w:r w:rsidR="00CA6507" w:rsidRPr="008A21F3">
        <w:rPr>
          <w:i/>
          <w:color w:val="000000" w:themeColor="text1"/>
        </w:rPr>
        <w:t xml:space="preserve"> (1) </w:t>
      </w:r>
      <w:r w:rsidR="00093BCD" w:rsidRPr="008A21F3">
        <w:rPr>
          <w:i/>
          <w:color w:val="000000" w:themeColor="text1"/>
        </w:rPr>
        <w:t>good corporate governance has no significant effect on financial performance, thus the hypothesis proposed in the study rejected.</w:t>
      </w:r>
      <w:r w:rsidR="00CA6507" w:rsidRPr="008A21F3">
        <w:rPr>
          <w:i/>
          <w:color w:val="000000" w:themeColor="text1"/>
        </w:rPr>
        <w:t xml:space="preserve"> (2) The value of coefficient of determination (R²) is 0.032 or 3.2%. This means that the variable Good Corporate Governance only affects financial performance by 3.2%. </w:t>
      </w:r>
      <w:proofErr w:type="gramStart"/>
      <w:r w:rsidR="00CA6507" w:rsidRPr="008A21F3">
        <w:rPr>
          <w:i/>
          <w:color w:val="000000" w:themeColor="text1"/>
        </w:rPr>
        <w:t>While the remaining 96.8% is influenced by other variables not used in this study.</w:t>
      </w:r>
      <w:proofErr w:type="gramEnd"/>
    </w:p>
    <w:p w:rsidR="004333C3" w:rsidRPr="008A21F3" w:rsidRDefault="00093BCD" w:rsidP="00BE3FFD">
      <w:pPr>
        <w:spacing w:line="240" w:lineRule="auto"/>
        <w:rPr>
          <w:color w:val="000000" w:themeColor="text1"/>
          <w:lang w:val="id-ID"/>
        </w:rPr>
      </w:pPr>
      <w:r w:rsidRPr="008A21F3">
        <w:rPr>
          <w:i/>
          <w:color w:val="000000" w:themeColor="text1"/>
        </w:rPr>
        <w:t>Keywords: good corporate governance, financial performance.</w:t>
      </w:r>
    </w:p>
    <w:p w:rsidR="00FE221B" w:rsidRPr="008A21F3" w:rsidRDefault="00FE221B" w:rsidP="00BE3FFD">
      <w:pPr>
        <w:spacing w:line="240" w:lineRule="auto"/>
        <w:rPr>
          <w:b/>
          <w:color w:val="000000" w:themeColor="text1"/>
          <w:lang w:val="id-ID"/>
        </w:rPr>
      </w:pPr>
      <w:r w:rsidRPr="008A21F3">
        <w:rPr>
          <w:b/>
          <w:color w:val="000000" w:themeColor="text1"/>
          <w:lang w:val="id-ID"/>
        </w:rPr>
        <w:lastRenderedPageBreak/>
        <w:t>PENDAHULUAN</w:t>
      </w:r>
    </w:p>
    <w:p w:rsidR="00CD792D" w:rsidRPr="008A21F3" w:rsidRDefault="00CD792D" w:rsidP="00BE3FFD">
      <w:pPr>
        <w:spacing w:line="240" w:lineRule="auto"/>
        <w:rPr>
          <w:b/>
          <w:color w:val="000000" w:themeColor="text1"/>
        </w:rPr>
      </w:pPr>
    </w:p>
    <w:p w:rsidR="0092195D" w:rsidRPr="008A21F3" w:rsidRDefault="0092195D" w:rsidP="00BE3FFD">
      <w:pPr>
        <w:spacing w:line="240" w:lineRule="auto"/>
        <w:rPr>
          <w:b/>
          <w:color w:val="000000" w:themeColor="text1"/>
        </w:rPr>
      </w:pPr>
      <w:r w:rsidRPr="008A21F3">
        <w:rPr>
          <w:b/>
          <w:color w:val="000000" w:themeColor="text1"/>
        </w:rPr>
        <w:t>Latar Belakang</w:t>
      </w:r>
    </w:p>
    <w:p w:rsidR="008C0A63" w:rsidRPr="008A21F3" w:rsidRDefault="00FE221B" w:rsidP="00BE3FFD">
      <w:pPr>
        <w:autoSpaceDE w:val="0"/>
        <w:autoSpaceDN w:val="0"/>
        <w:adjustRightInd w:val="0"/>
        <w:spacing w:line="240" w:lineRule="auto"/>
        <w:ind w:firstLine="709"/>
        <w:rPr>
          <w:color w:val="000000" w:themeColor="text1"/>
          <w:lang w:val="id-ID"/>
        </w:rPr>
      </w:pPr>
      <w:proofErr w:type="gramStart"/>
      <w:r w:rsidRPr="008A21F3">
        <w:rPr>
          <w:color w:val="000000" w:themeColor="text1"/>
        </w:rPr>
        <w:t xml:space="preserve">Kinerja keuangan perusahaan dapat ditingkatkan, apabila perusahaan mampu menerapkan </w:t>
      </w:r>
      <w:r w:rsidRPr="008A21F3">
        <w:rPr>
          <w:i/>
          <w:iCs/>
          <w:color w:val="000000" w:themeColor="text1"/>
        </w:rPr>
        <w:t>Good Corporate Gorvernance</w:t>
      </w:r>
      <w:r w:rsidRPr="008A21F3">
        <w:rPr>
          <w:color w:val="000000" w:themeColor="text1"/>
        </w:rPr>
        <w:t>.</w:t>
      </w:r>
      <w:proofErr w:type="gramEnd"/>
      <w:r w:rsidRPr="008A21F3">
        <w:rPr>
          <w:color w:val="000000" w:themeColor="text1"/>
        </w:rPr>
        <w:t xml:space="preserve"> Praktik </w:t>
      </w:r>
      <w:r w:rsidRPr="008A21F3">
        <w:rPr>
          <w:i/>
          <w:iCs/>
          <w:color w:val="000000" w:themeColor="text1"/>
        </w:rPr>
        <w:t xml:space="preserve">Good Corporate Gorvernance </w:t>
      </w:r>
      <w:r w:rsidRPr="008A21F3">
        <w:rPr>
          <w:color w:val="000000" w:themeColor="text1"/>
        </w:rPr>
        <w:t xml:space="preserve">dapat meningkatkan  kinerja keuangan, mengurangi resiko yang ada serta dapat meningkatkan kepercayaan investor, dengan adanya </w:t>
      </w:r>
      <w:r w:rsidRPr="008A21F3">
        <w:rPr>
          <w:i/>
          <w:iCs/>
          <w:color w:val="000000" w:themeColor="text1"/>
        </w:rPr>
        <w:t xml:space="preserve">Good Corporate Gorvernance </w:t>
      </w:r>
      <w:r w:rsidRPr="008A21F3">
        <w:rPr>
          <w:color w:val="000000" w:themeColor="text1"/>
        </w:rPr>
        <w:t>perusahaan dapat lebih terarah untuk mencapai tujuannya yaitu memberikan peningkat</w:t>
      </w:r>
      <w:r w:rsidR="0024688F" w:rsidRPr="008A21F3">
        <w:rPr>
          <w:color w:val="000000" w:themeColor="text1"/>
        </w:rPr>
        <w:t xml:space="preserve">an terhadap kinerja Perusahaan dalam </w:t>
      </w:r>
      <w:r w:rsidRPr="008A21F3">
        <w:rPr>
          <w:color w:val="000000" w:themeColor="text1"/>
        </w:rPr>
        <w:t xml:space="preserve">Indarti dan Extaliyus, </w:t>
      </w:r>
      <w:r w:rsidR="0024688F" w:rsidRPr="008A21F3">
        <w:rPr>
          <w:color w:val="000000" w:themeColor="text1"/>
        </w:rPr>
        <w:t>(</w:t>
      </w:r>
      <w:r w:rsidRPr="008A21F3">
        <w:rPr>
          <w:color w:val="000000" w:themeColor="text1"/>
        </w:rPr>
        <w:t>2013).</w:t>
      </w:r>
    </w:p>
    <w:p w:rsidR="008C0A63" w:rsidRPr="008A21F3" w:rsidRDefault="008C0A63" w:rsidP="00BE3FFD">
      <w:pPr>
        <w:pStyle w:val="HTMLPreformatted"/>
        <w:shd w:val="clear" w:color="auto" w:fill="FFFFFF"/>
        <w:ind w:firstLine="709"/>
        <w:jc w:val="both"/>
        <w:rPr>
          <w:rFonts w:ascii="Times New Roman" w:hAnsi="Times New Roman" w:cs="Times New Roman"/>
          <w:sz w:val="24"/>
          <w:szCs w:val="24"/>
        </w:rPr>
      </w:pPr>
      <w:r w:rsidRPr="008A21F3">
        <w:rPr>
          <w:rFonts w:ascii="Times New Roman" w:hAnsi="Times New Roman" w:cs="Times New Roman"/>
          <w:sz w:val="24"/>
          <w:szCs w:val="24"/>
        </w:rPr>
        <w:t xml:space="preserve">Sedangkan menurut Cosmin Sandu Badele (2005) </w:t>
      </w:r>
      <w:r w:rsidR="007E4AFD" w:rsidRPr="008A21F3">
        <w:rPr>
          <w:rFonts w:ascii="Times New Roman" w:hAnsi="Times New Roman" w:cs="Times New Roman"/>
          <w:i/>
          <w:iCs/>
          <w:sz w:val="24"/>
          <w:szCs w:val="24"/>
        </w:rPr>
        <w:t>Good Corporate Gorvernance</w:t>
      </w:r>
      <w:r w:rsidR="007E4AFD" w:rsidRPr="008A21F3">
        <w:rPr>
          <w:rFonts w:ascii="Times New Roman" w:hAnsi="Times New Roman" w:cs="Times New Roman"/>
          <w:sz w:val="24"/>
          <w:szCs w:val="24"/>
        </w:rPr>
        <w:t xml:space="preserve"> memberikan dampak positif langsung pada manajemen organisasi, </w:t>
      </w:r>
      <w:r w:rsidRPr="008A21F3">
        <w:rPr>
          <w:rFonts w:ascii="Times New Roman" w:hAnsi="Times New Roman" w:cs="Times New Roman"/>
          <w:sz w:val="24"/>
          <w:szCs w:val="24"/>
        </w:rPr>
        <w:t xml:space="preserve"> akuntabilitas dan transparansi telah  menjadi faktor kunci tidak hanya untuk pemegang saham, tetapi juga untuk investor, pemberi pinjaman, pemasok dan pihak lain yang terlibat.Tata kelola perusahaan yang baik menambah nilai dan membantu mengurangi biaya modal, menyediakan modal pembiayaan yang efektif dari penawar</w:t>
      </w:r>
      <w:r w:rsidR="00890716" w:rsidRPr="008A21F3">
        <w:rPr>
          <w:rFonts w:ascii="Times New Roman" w:hAnsi="Times New Roman" w:cs="Times New Roman"/>
          <w:sz w:val="24"/>
          <w:szCs w:val="24"/>
        </w:rPr>
        <w:t xml:space="preserve"> pada Bucharest Stock Exchange (BVB) di Romania</w:t>
      </w:r>
      <w:r w:rsidR="00C200AB" w:rsidRPr="008A21F3">
        <w:rPr>
          <w:rFonts w:ascii="Times New Roman" w:hAnsi="Times New Roman" w:cs="Times New Roman"/>
          <w:sz w:val="24"/>
          <w:szCs w:val="24"/>
        </w:rPr>
        <w:t>.</w:t>
      </w:r>
    </w:p>
    <w:p w:rsidR="00FE221B" w:rsidRPr="008A21F3" w:rsidRDefault="00FE221B" w:rsidP="00BE3FFD">
      <w:pPr>
        <w:autoSpaceDE w:val="0"/>
        <w:autoSpaceDN w:val="0"/>
        <w:adjustRightInd w:val="0"/>
        <w:spacing w:line="240" w:lineRule="auto"/>
        <w:ind w:firstLine="709"/>
        <w:rPr>
          <w:color w:val="000000" w:themeColor="text1"/>
        </w:rPr>
      </w:pPr>
      <w:r w:rsidRPr="008A21F3">
        <w:rPr>
          <w:color w:val="000000" w:themeColor="text1"/>
        </w:rPr>
        <w:t xml:space="preserve">Berdasarkan fenomena yang terjadi, peneliti tertarik untuk melihat pengaruh </w:t>
      </w:r>
      <w:proofErr w:type="gramStart"/>
      <w:r w:rsidRPr="008A21F3">
        <w:rPr>
          <w:i/>
          <w:color w:val="000000" w:themeColor="text1"/>
        </w:rPr>
        <w:t>good  corporate</w:t>
      </w:r>
      <w:proofErr w:type="gramEnd"/>
      <w:r w:rsidRPr="008A21F3">
        <w:rPr>
          <w:i/>
          <w:color w:val="000000" w:themeColor="text1"/>
        </w:rPr>
        <w:t xml:space="preserve"> governance</w:t>
      </w:r>
      <w:r w:rsidRPr="008A21F3">
        <w:rPr>
          <w:color w:val="000000" w:themeColor="text1"/>
        </w:rPr>
        <w:t xml:space="preserve"> terhadap kinerja keuangan pada sektor BUMN. </w:t>
      </w:r>
      <w:proofErr w:type="gramStart"/>
      <w:r w:rsidRPr="008A21F3">
        <w:rPr>
          <w:color w:val="000000" w:themeColor="text1"/>
        </w:rPr>
        <w:t>Sebanyak 18 Badan Usaha Milik Negara (BUMN) tercatat memiliki kinerja yang buruk.</w:t>
      </w:r>
      <w:proofErr w:type="gramEnd"/>
      <w:r w:rsidRPr="008A21F3">
        <w:rPr>
          <w:color w:val="000000" w:themeColor="text1"/>
        </w:rPr>
        <w:t xml:space="preserve"> Hal tersebut dipicu, </w:t>
      </w:r>
      <w:proofErr w:type="gramStart"/>
      <w:r w:rsidRPr="008A21F3">
        <w:rPr>
          <w:color w:val="000000" w:themeColor="text1"/>
        </w:rPr>
        <w:t>dikarenakan  buruknya</w:t>
      </w:r>
      <w:proofErr w:type="gramEnd"/>
      <w:r w:rsidRPr="008A21F3">
        <w:rPr>
          <w:color w:val="000000" w:themeColor="text1"/>
        </w:rPr>
        <w:t xml:space="preserve"> manajemen internal dari perusahaan itu sendiri. Kementerian Badan Usaha Milik Negara (BUMN) berencana </w:t>
      </w:r>
      <w:proofErr w:type="gramStart"/>
      <w:r w:rsidRPr="008A21F3">
        <w:rPr>
          <w:color w:val="000000" w:themeColor="text1"/>
        </w:rPr>
        <w:t>akan</w:t>
      </w:r>
      <w:proofErr w:type="gramEnd"/>
      <w:r w:rsidRPr="008A21F3">
        <w:rPr>
          <w:color w:val="000000" w:themeColor="text1"/>
        </w:rPr>
        <w:t xml:space="preserve"> mengevaluasi secara menyeluruh kinerja para direksi dan komisaris perusahaan milik negara yang memiliki kinerja buruk, yakni sebagai salah satu cara untuk membenahi BUMN</w:t>
      </w:r>
      <w:r w:rsidR="00003303">
        <w:rPr>
          <w:color w:val="000000" w:themeColor="text1"/>
          <w:lang w:val="id-ID"/>
        </w:rPr>
        <w:t xml:space="preserve"> </w:t>
      </w:r>
      <w:r w:rsidRPr="008A21F3">
        <w:rPr>
          <w:color w:val="000000" w:themeColor="text1"/>
        </w:rPr>
        <w:t>(</w:t>
      </w:r>
      <w:hyperlink r:id="rId10" w:history="1">
        <w:r w:rsidRPr="008A21F3">
          <w:rPr>
            <w:rStyle w:val="Hyperlink"/>
            <w:color w:val="000000" w:themeColor="text1"/>
          </w:rPr>
          <w:t>www.voaindonesia.com</w:t>
        </w:r>
      </w:hyperlink>
      <w:r w:rsidRPr="008A21F3">
        <w:rPr>
          <w:color w:val="000000" w:themeColor="text1"/>
        </w:rPr>
        <w:t>).</w:t>
      </w:r>
    </w:p>
    <w:p w:rsidR="00FE221B" w:rsidRPr="008A21F3" w:rsidRDefault="00FE221B" w:rsidP="00BE3FFD">
      <w:pPr>
        <w:spacing w:line="240" w:lineRule="auto"/>
        <w:ind w:firstLine="709"/>
        <w:rPr>
          <w:color w:val="000000" w:themeColor="text1"/>
          <w:shd w:val="clear" w:color="auto" w:fill="FFFFFF"/>
        </w:rPr>
      </w:pPr>
      <w:proofErr w:type="gramStart"/>
      <w:r w:rsidRPr="008A21F3">
        <w:rPr>
          <w:color w:val="000000" w:themeColor="text1"/>
        </w:rPr>
        <w:t>Sementara itu berdasarkan dari tata kelola perusahaan pada perusahaan BUMN yang memiliki tata kelola perusahaan yang kurang baik, hal ini di buktikan dengan pernyataan KPK</w:t>
      </w:r>
      <w:r w:rsidRPr="008A21F3">
        <w:rPr>
          <w:color w:val="000000" w:themeColor="text1"/>
          <w:shd w:val="clear" w:color="auto" w:fill="FFFFFF"/>
        </w:rPr>
        <w:t>, yaitu ada indikasi budaya korupsi di BUMN semakin kental.</w:t>
      </w:r>
      <w:proofErr w:type="gramEnd"/>
      <w:r w:rsidRPr="008A21F3">
        <w:rPr>
          <w:color w:val="000000" w:themeColor="text1"/>
          <w:shd w:val="clear" w:color="auto" w:fill="FFFFFF"/>
        </w:rPr>
        <w:t xml:space="preserve"> Hal itu antara </w:t>
      </w:r>
      <w:proofErr w:type="gramStart"/>
      <w:r w:rsidRPr="008A21F3">
        <w:rPr>
          <w:color w:val="000000" w:themeColor="text1"/>
          <w:shd w:val="clear" w:color="auto" w:fill="FFFFFF"/>
        </w:rPr>
        <w:t>lain</w:t>
      </w:r>
      <w:proofErr w:type="gramEnd"/>
      <w:r w:rsidRPr="008A21F3">
        <w:rPr>
          <w:color w:val="000000" w:themeColor="text1"/>
          <w:shd w:val="clear" w:color="auto" w:fill="FFFFFF"/>
        </w:rPr>
        <w:t xml:space="preserve"> tercermin dari meningkatnya kasus korupsi yang ditangani KPK, yang melibatkan pejabat dan pegawai BUMN. Berdasarkan data KPK, jumlah perkara korupsi yang melibatkan BUMN mencapai 11 kasus pada 2016.Jumlah tersebut meningkat signifikan dibandingkan tahun 2015 yang hanya 5 kasus.</w:t>
      </w:r>
    </w:p>
    <w:p w:rsidR="00205F56" w:rsidRPr="008A21F3" w:rsidRDefault="00205F56" w:rsidP="00BE3FFD">
      <w:pPr>
        <w:autoSpaceDE w:val="0"/>
        <w:autoSpaceDN w:val="0"/>
        <w:adjustRightInd w:val="0"/>
        <w:spacing w:line="240" w:lineRule="auto"/>
        <w:ind w:firstLine="709"/>
        <w:rPr>
          <w:color w:val="000000" w:themeColor="text1"/>
        </w:rPr>
      </w:pPr>
      <w:proofErr w:type="gramStart"/>
      <w:r w:rsidRPr="008A21F3">
        <w:rPr>
          <w:color w:val="000000" w:themeColor="text1"/>
        </w:rPr>
        <w:t xml:space="preserve">Penelitian mengenai hubungan antara </w:t>
      </w:r>
      <w:r w:rsidRPr="008A21F3">
        <w:rPr>
          <w:i/>
          <w:iCs/>
          <w:color w:val="000000" w:themeColor="text1"/>
        </w:rPr>
        <w:t xml:space="preserve">Good Corporate Gorvernance </w:t>
      </w:r>
      <w:r w:rsidRPr="008A21F3">
        <w:rPr>
          <w:color w:val="000000" w:themeColor="text1"/>
        </w:rPr>
        <w:t xml:space="preserve">dengan kinerja keuangan telah banyak dilakukan.Para investor cenderung menghindari perusahaan-perusahaan dengan predikat buruk dalam </w:t>
      </w:r>
      <w:r w:rsidRPr="008A21F3">
        <w:rPr>
          <w:i/>
          <w:color w:val="000000" w:themeColor="text1"/>
        </w:rPr>
        <w:t>good corporate governance</w:t>
      </w:r>
      <w:r w:rsidRPr="008A21F3">
        <w:rPr>
          <w:color w:val="000000" w:themeColor="text1"/>
        </w:rPr>
        <w:t>.</w:t>
      </w:r>
      <w:proofErr w:type="gramEnd"/>
      <w:r w:rsidRPr="008A21F3">
        <w:rPr>
          <w:color w:val="000000" w:themeColor="text1"/>
        </w:rPr>
        <w:t xml:space="preserve"> Perhatian yang diberikan investor terhadap </w:t>
      </w:r>
      <w:r w:rsidRPr="008A21F3">
        <w:rPr>
          <w:i/>
          <w:color w:val="000000" w:themeColor="text1"/>
        </w:rPr>
        <w:t xml:space="preserve">good corporate governance </w:t>
      </w:r>
      <w:proofErr w:type="gramStart"/>
      <w:r w:rsidRPr="008A21F3">
        <w:rPr>
          <w:color w:val="000000" w:themeColor="text1"/>
        </w:rPr>
        <w:t>sama</w:t>
      </w:r>
      <w:proofErr w:type="gramEnd"/>
      <w:r w:rsidRPr="008A21F3">
        <w:rPr>
          <w:color w:val="000000" w:themeColor="text1"/>
        </w:rPr>
        <w:t xml:space="preserve"> besarnya dengan perhatian terhadap kinerja keuangan perusahaan. Para investor yakin bahawa perusahaan yang menerapkan praktik </w:t>
      </w:r>
      <w:r w:rsidRPr="008A21F3">
        <w:rPr>
          <w:i/>
          <w:color w:val="000000" w:themeColor="text1"/>
        </w:rPr>
        <w:t>good corporate governance</w:t>
      </w:r>
      <w:r w:rsidRPr="008A21F3">
        <w:rPr>
          <w:color w:val="000000" w:themeColor="text1"/>
        </w:rPr>
        <w:t xml:space="preserve"> telah berupaya meminimalkan risiko keputusan yang salah atau yang </w:t>
      </w:r>
      <w:proofErr w:type="gramStart"/>
      <w:r w:rsidRPr="008A21F3">
        <w:rPr>
          <w:color w:val="000000" w:themeColor="text1"/>
        </w:rPr>
        <w:t>akan</w:t>
      </w:r>
      <w:proofErr w:type="gramEnd"/>
      <w:r w:rsidRPr="008A21F3">
        <w:rPr>
          <w:color w:val="000000" w:themeColor="text1"/>
        </w:rPr>
        <w:t xml:space="preserve"> menguntungkan diri sendiri, sehingga dapat meningkatkan kinerja perusahaan (Indarti dan Extaliyus, 2013).</w:t>
      </w:r>
    </w:p>
    <w:p w:rsidR="00205F56" w:rsidRPr="008A21F3" w:rsidRDefault="00205F56" w:rsidP="00BE3FFD">
      <w:pPr>
        <w:autoSpaceDE w:val="0"/>
        <w:autoSpaceDN w:val="0"/>
        <w:adjustRightInd w:val="0"/>
        <w:spacing w:line="240" w:lineRule="auto"/>
        <w:ind w:firstLine="709"/>
        <w:rPr>
          <w:color w:val="000000" w:themeColor="text1"/>
        </w:rPr>
      </w:pPr>
      <w:r w:rsidRPr="008A21F3">
        <w:rPr>
          <w:color w:val="000000" w:themeColor="text1"/>
        </w:rPr>
        <w:t xml:space="preserve">Kinerja keuangan suatu perusahaan ditentukan oleh sejauh mana keseriusan perusahaan menerapkan </w:t>
      </w:r>
      <w:r w:rsidRPr="008A21F3">
        <w:rPr>
          <w:i/>
          <w:iCs/>
          <w:color w:val="000000" w:themeColor="text1"/>
        </w:rPr>
        <w:t xml:space="preserve">good corporate governance </w:t>
      </w:r>
      <w:r w:rsidRPr="008A21F3">
        <w:rPr>
          <w:iCs/>
          <w:color w:val="000000" w:themeColor="text1"/>
        </w:rPr>
        <w:t xml:space="preserve">karena </w:t>
      </w:r>
      <w:r w:rsidRPr="008A21F3">
        <w:rPr>
          <w:color w:val="000000" w:themeColor="text1"/>
        </w:rPr>
        <w:t xml:space="preserve">penerapan </w:t>
      </w:r>
      <w:r w:rsidRPr="008A21F3">
        <w:rPr>
          <w:i/>
          <w:color w:val="000000" w:themeColor="text1"/>
        </w:rPr>
        <w:t>Good Corporate Governance</w:t>
      </w:r>
      <w:r w:rsidRPr="008A21F3">
        <w:rPr>
          <w:color w:val="000000" w:themeColor="text1"/>
        </w:rPr>
        <w:t xml:space="preserve"> bermanfaat untuk meningkatkan kinerja keuangan perusahaan.Selain itu, implementasi penerapan </w:t>
      </w:r>
      <w:r w:rsidRPr="008A21F3">
        <w:rPr>
          <w:i/>
          <w:color w:val="000000" w:themeColor="text1"/>
        </w:rPr>
        <w:t>Good Corporate Governance</w:t>
      </w:r>
      <w:r w:rsidRPr="008A21F3">
        <w:rPr>
          <w:color w:val="000000" w:themeColor="text1"/>
        </w:rPr>
        <w:t xml:space="preserve"> merupakan peluang yang cukup besar bagi perusahaan untuk meraih berbagai manfaat termasuk kepercayaan investor terhadap perusahaan Di Bursa Efek Indonesia.</w:t>
      </w:r>
    </w:p>
    <w:p w:rsidR="00205F56" w:rsidRPr="008A21F3" w:rsidRDefault="00205F56" w:rsidP="00BE3FFD">
      <w:pPr>
        <w:autoSpaceDE w:val="0"/>
        <w:autoSpaceDN w:val="0"/>
        <w:adjustRightInd w:val="0"/>
        <w:spacing w:line="240" w:lineRule="auto"/>
        <w:ind w:firstLine="709"/>
        <w:rPr>
          <w:color w:val="000000" w:themeColor="text1"/>
        </w:rPr>
      </w:pPr>
      <w:r w:rsidRPr="008A21F3">
        <w:rPr>
          <w:color w:val="000000" w:themeColor="text1"/>
        </w:rPr>
        <w:t xml:space="preserve">Praktek </w:t>
      </w:r>
      <w:r w:rsidRPr="008A21F3">
        <w:rPr>
          <w:i/>
          <w:iCs/>
          <w:color w:val="000000" w:themeColor="text1"/>
        </w:rPr>
        <w:t>Good Corporate Governance</w:t>
      </w:r>
      <w:r w:rsidRPr="008A21F3">
        <w:rPr>
          <w:iCs/>
          <w:color w:val="000000" w:themeColor="text1"/>
        </w:rPr>
        <w:t xml:space="preserve"> dalam</w:t>
      </w:r>
      <w:r w:rsidRPr="008A21F3">
        <w:rPr>
          <w:bCs/>
          <w:i/>
          <w:iCs/>
          <w:color w:val="000000" w:themeColor="text1"/>
        </w:rPr>
        <w:t xml:space="preserve">Corporate Governance Perception Index </w:t>
      </w:r>
      <w:r w:rsidRPr="008A21F3">
        <w:rPr>
          <w:color w:val="000000" w:themeColor="text1"/>
        </w:rPr>
        <w:t xml:space="preserve"> (CGPI) berpengaruh signifikan terhadap kinerja keuangan dalam Wati (2012)</w:t>
      </w:r>
      <w:r w:rsidRPr="008A21F3">
        <w:rPr>
          <w:color w:val="000000" w:themeColor="text1"/>
          <w:lang w:val="id-ID"/>
        </w:rPr>
        <w:t xml:space="preserve">, </w:t>
      </w:r>
      <w:r w:rsidRPr="008A21F3">
        <w:rPr>
          <w:color w:val="000000" w:themeColor="text1"/>
          <w:lang w:val="id-ID"/>
        </w:rPr>
        <w:lastRenderedPageBreak/>
        <w:t>s</w:t>
      </w:r>
      <w:r w:rsidRPr="008A21F3">
        <w:rPr>
          <w:color w:val="000000" w:themeColor="text1"/>
        </w:rPr>
        <w:t xml:space="preserve">edangkan Rahayu (2014) menemukan bahwa </w:t>
      </w:r>
      <w:r w:rsidRPr="008A21F3">
        <w:rPr>
          <w:i/>
          <w:color w:val="000000" w:themeColor="text1"/>
        </w:rPr>
        <w:t xml:space="preserve">Good Corporate Governance </w:t>
      </w:r>
      <w:r w:rsidRPr="008A21F3">
        <w:rPr>
          <w:color w:val="000000" w:themeColor="text1"/>
        </w:rPr>
        <w:t>tidak mempengaruhi kinerja keuangan perusahaan.</w:t>
      </w:r>
    </w:p>
    <w:p w:rsidR="00C31EB4" w:rsidRPr="008A21F3" w:rsidRDefault="00C31EB4" w:rsidP="00BE3FFD">
      <w:pPr>
        <w:pStyle w:val="Default"/>
        <w:ind w:firstLine="709"/>
        <w:jc w:val="both"/>
        <w:rPr>
          <w:b/>
          <w:color w:val="000000" w:themeColor="text1"/>
          <w:lang w:eastAsia="id-ID"/>
        </w:rPr>
      </w:pPr>
      <w:r w:rsidRPr="008A21F3">
        <w:rPr>
          <w:color w:val="000000" w:themeColor="text1"/>
          <w:lang w:eastAsia="id-ID"/>
        </w:rPr>
        <w:t xml:space="preserve">Dan dari uraian diatas maka penulis tertarik untuk melakukan penelitian dengan judul </w:t>
      </w:r>
      <w:r w:rsidRPr="008A21F3">
        <w:rPr>
          <w:b/>
          <w:color w:val="000000" w:themeColor="text1"/>
          <w:lang w:eastAsia="id-ID"/>
        </w:rPr>
        <w:t>“Pengaruh</w:t>
      </w:r>
      <w:r w:rsidRPr="008A21F3">
        <w:rPr>
          <w:b/>
          <w:i/>
          <w:color w:val="000000" w:themeColor="text1"/>
          <w:lang w:eastAsia="id-ID"/>
        </w:rPr>
        <w:t xml:space="preserve"> Good</w:t>
      </w:r>
      <w:r w:rsidR="00BA550D" w:rsidRPr="008A21F3">
        <w:rPr>
          <w:b/>
          <w:i/>
          <w:color w:val="000000" w:themeColor="text1"/>
          <w:lang w:val="en-US" w:eastAsia="id-ID"/>
        </w:rPr>
        <w:t xml:space="preserve"> </w:t>
      </w:r>
      <w:r w:rsidRPr="008A21F3">
        <w:rPr>
          <w:b/>
          <w:i/>
          <w:color w:val="000000" w:themeColor="text1"/>
          <w:lang w:eastAsia="id-ID"/>
        </w:rPr>
        <w:t>Corporate Governance</w:t>
      </w:r>
      <w:r w:rsidRPr="008A21F3">
        <w:rPr>
          <w:b/>
          <w:color w:val="000000" w:themeColor="text1"/>
          <w:lang w:eastAsia="id-ID"/>
        </w:rPr>
        <w:t xml:space="preserve"> Terhadap Kinerja Keuangan Perusahaan (Studi pada Perusahaan BUMN  yang Terdaftar di Bursa Efek Indonesia pada Tahun 2012-2016)”</w:t>
      </w:r>
    </w:p>
    <w:p w:rsidR="00886B86" w:rsidRPr="008A21F3" w:rsidRDefault="00886B86" w:rsidP="00BE3FFD">
      <w:pPr>
        <w:pStyle w:val="Default"/>
        <w:ind w:firstLine="709"/>
        <w:jc w:val="both"/>
        <w:rPr>
          <w:b/>
          <w:color w:val="000000" w:themeColor="text1"/>
          <w:lang w:eastAsia="id-ID"/>
        </w:rPr>
      </w:pPr>
    </w:p>
    <w:p w:rsidR="00C31EB4" w:rsidRPr="008A21F3" w:rsidRDefault="00C31EB4" w:rsidP="00BE3FFD">
      <w:pPr>
        <w:pStyle w:val="Default"/>
        <w:jc w:val="both"/>
        <w:rPr>
          <w:b/>
          <w:color w:val="000000" w:themeColor="text1"/>
          <w:lang w:eastAsia="id-ID"/>
        </w:rPr>
      </w:pPr>
      <w:r w:rsidRPr="008A21F3">
        <w:rPr>
          <w:b/>
          <w:color w:val="000000" w:themeColor="text1"/>
          <w:lang w:eastAsia="id-ID"/>
        </w:rPr>
        <w:t>Rumusan Masalah</w:t>
      </w:r>
    </w:p>
    <w:p w:rsidR="00C31EB4" w:rsidRPr="008A21F3" w:rsidRDefault="00C31EB4" w:rsidP="00BE3FFD">
      <w:pPr>
        <w:spacing w:line="240" w:lineRule="auto"/>
        <w:ind w:firstLine="720"/>
        <w:rPr>
          <w:color w:val="000000" w:themeColor="text1"/>
          <w:lang w:val="id-ID" w:eastAsia="id-ID"/>
        </w:rPr>
      </w:pPr>
      <w:r w:rsidRPr="008A21F3">
        <w:rPr>
          <w:color w:val="000000" w:themeColor="text1"/>
          <w:lang w:eastAsia="id-ID"/>
        </w:rPr>
        <w:t xml:space="preserve">Berdasarkan latar belakang masalah yang telah diuraikan, maka rumusan masalah pada penelitian ini adalah apakah </w:t>
      </w:r>
      <w:r w:rsidRPr="008A21F3">
        <w:rPr>
          <w:i/>
          <w:color w:val="000000" w:themeColor="text1"/>
          <w:lang w:eastAsia="id-ID"/>
        </w:rPr>
        <w:t>Good Corporate Governance</w:t>
      </w:r>
      <w:r w:rsidRPr="008A21F3">
        <w:rPr>
          <w:color w:val="000000" w:themeColor="text1"/>
          <w:lang w:eastAsia="id-ID"/>
        </w:rPr>
        <w:t xml:space="preserve"> berpengaruh terhadap Kinerja Keuangan Perusahaan BUMN (Badan Usaha Milik Negara) yang Terdaftar di Bursa Efek Indonesia pada Tahun 2012-2016 ?</w:t>
      </w:r>
    </w:p>
    <w:p w:rsidR="00CD792D" w:rsidRPr="008A21F3" w:rsidRDefault="00CD792D" w:rsidP="00BE3FFD">
      <w:pPr>
        <w:spacing w:line="240" w:lineRule="auto"/>
        <w:ind w:firstLine="720"/>
        <w:rPr>
          <w:color w:val="000000" w:themeColor="text1"/>
          <w:lang w:val="id-ID" w:eastAsia="id-ID"/>
        </w:rPr>
      </w:pPr>
    </w:p>
    <w:p w:rsidR="00C31EB4" w:rsidRPr="008A21F3" w:rsidRDefault="00C31EB4" w:rsidP="00BE3FFD">
      <w:pPr>
        <w:pStyle w:val="Heading2"/>
        <w:spacing w:before="0" w:line="240" w:lineRule="auto"/>
        <w:jc w:val="both"/>
        <w:rPr>
          <w:rFonts w:ascii="Times New Roman" w:eastAsia="Times New Roman" w:hAnsi="Times New Roman" w:cs="Times New Roman"/>
          <w:color w:val="000000" w:themeColor="text1"/>
          <w:sz w:val="24"/>
          <w:szCs w:val="24"/>
          <w:lang w:eastAsia="id-ID"/>
        </w:rPr>
      </w:pPr>
      <w:r w:rsidRPr="008A21F3">
        <w:rPr>
          <w:rFonts w:ascii="Times New Roman" w:eastAsia="Times New Roman" w:hAnsi="Times New Roman" w:cs="Times New Roman"/>
          <w:color w:val="000000" w:themeColor="text1"/>
          <w:sz w:val="24"/>
          <w:szCs w:val="24"/>
          <w:lang w:eastAsia="id-ID"/>
        </w:rPr>
        <w:t>Tujuan Penelitian</w:t>
      </w:r>
    </w:p>
    <w:p w:rsidR="00C31EB4" w:rsidRPr="008A21F3" w:rsidRDefault="00C31EB4" w:rsidP="00BE3FFD">
      <w:pPr>
        <w:spacing w:line="240" w:lineRule="auto"/>
        <w:rPr>
          <w:color w:val="000000" w:themeColor="text1"/>
          <w:lang w:eastAsia="id-ID"/>
        </w:rPr>
      </w:pPr>
      <w:r w:rsidRPr="008A21F3">
        <w:rPr>
          <w:color w:val="000000" w:themeColor="text1"/>
          <w:lang w:eastAsia="id-ID"/>
        </w:rPr>
        <w:tab/>
        <w:t xml:space="preserve">Adapun tujuan dari penelitian ini dilakukan adalah untuk menguji dan menganalisis </w:t>
      </w:r>
      <w:proofErr w:type="gramStart"/>
      <w:r w:rsidRPr="008A21F3">
        <w:rPr>
          <w:color w:val="000000" w:themeColor="text1"/>
          <w:lang w:eastAsia="id-ID"/>
        </w:rPr>
        <w:t>pengaruh  tentang</w:t>
      </w:r>
      <w:proofErr w:type="gramEnd"/>
      <w:r w:rsidRPr="008A21F3">
        <w:rPr>
          <w:color w:val="000000" w:themeColor="text1"/>
          <w:lang w:eastAsia="id-ID"/>
        </w:rPr>
        <w:t xml:space="preserve"> apakah </w:t>
      </w:r>
      <w:r w:rsidRPr="008A21F3">
        <w:rPr>
          <w:i/>
          <w:color w:val="000000" w:themeColor="text1"/>
          <w:lang w:eastAsia="id-ID"/>
        </w:rPr>
        <w:t>Good Corporate Governance</w:t>
      </w:r>
      <w:r w:rsidRPr="008A21F3">
        <w:rPr>
          <w:color w:val="000000" w:themeColor="text1"/>
          <w:lang w:eastAsia="id-ID"/>
        </w:rPr>
        <w:t xml:space="preserve"> terhadap Kinerja Keuangan Perusahaan BUMN (Badan Usaha Milik Negara ) yang Terdaftar di Bursa Efek Indonesia pada Tahun 2012-2016.</w:t>
      </w:r>
    </w:p>
    <w:p w:rsidR="0092195D" w:rsidRPr="008A21F3" w:rsidRDefault="0092195D" w:rsidP="00BE3FFD">
      <w:pPr>
        <w:spacing w:line="240" w:lineRule="auto"/>
        <w:rPr>
          <w:b/>
          <w:color w:val="000000" w:themeColor="text1"/>
        </w:rPr>
      </w:pPr>
    </w:p>
    <w:p w:rsidR="008F50FD" w:rsidRPr="008A21F3" w:rsidRDefault="008F50FD" w:rsidP="00BE3FFD">
      <w:pPr>
        <w:spacing w:line="240" w:lineRule="auto"/>
        <w:rPr>
          <w:b/>
          <w:color w:val="000000" w:themeColor="text1"/>
          <w:lang w:val="id-ID"/>
        </w:rPr>
      </w:pPr>
      <w:r w:rsidRPr="008A21F3">
        <w:rPr>
          <w:b/>
          <w:color w:val="000000" w:themeColor="text1"/>
          <w:lang w:val="id-ID"/>
        </w:rPr>
        <w:t>LANDASAN TEORI</w:t>
      </w:r>
    </w:p>
    <w:p w:rsidR="00CD792D" w:rsidRPr="008A21F3" w:rsidRDefault="00CD792D" w:rsidP="00BE3FFD">
      <w:pPr>
        <w:spacing w:line="240" w:lineRule="auto"/>
        <w:rPr>
          <w:b/>
          <w:color w:val="000000" w:themeColor="text1"/>
          <w:lang w:val="id-ID"/>
        </w:rPr>
      </w:pPr>
    </w:p>
    <w:p w:rsidR="008F50FD" w:rsidRPr="008A21F3" w:rsidRDefault="008F50FD" w:rsidP="00BE3FFD">
      <w:pPr>
        <w:spacing w:line="240" w:lineRule="auto"/>
        <w:rPr>
          <w:b/>
          <w:color w:val="000000" w:themeColor="text1"/>
        </w:rPr>
      </w:pPr>
      <w:r w:rsidRPr="008A21F3">
        <w:rPr>
          <w:b/>
          <w:i/>
          <w:color w:val="000000" w:themeColor="text1"/>
        </w:rPr>
        <w:t>Theory Agency</w:t>
      </w:r>
    </w:p>
    <w:p w:rsidR="008F50FD" w:rsidRPr="008A21F3" w:rsidRDefault="008F50FD" w:rsidP="00BE3FFD">
      <w:pPr>
        <w:spacing w:line="240" w:lineRule="auto"/>
        <w:ind w:firstLine="720"/>
        <w:rPr>
          <w:rFonts w:eastAsia="Calibri"/>
          <w:color w:val="000000" w:themeColor="text1"/>
          <w:lang w:val="id-ID"/>
        </w:rPr>
      </w:pPr>
      <w:r w:rsidRPr="008A21F3">
        <w:rPr>
          <w:rFonts w:eastAsia="Calibri"/>
          <w:bCs/>
          <w:color w:val="000000" w:themeColor="text1"/>
        </w:rPr>
        <w:t>Menurut</w:t>
      </w:r>
      <w:r w:rsidR="00BE3FFD" w:rsidRPr="008A21F3">
        <w:rPr>
          <w:rFonts w:eastAsia="Calibri"/>
          <w:color w:val="000000" w:themeColor="text1"/>
          <w:lang w:val="id-ID"/>
        </w:rPr>
        <w:t xml:space="preserve"> </w:t>
      </w:r>
      <w:r w:rsidRPr="008A21F3">
        <w:rPr>
          <w:rFonts w:eastAsia="Calibri"/>
          <w:color w:val="000000" w:themeColor="text1"/>
        </w:rPr>
        <w:t>Anthony</w:t>
      </w:r>
      <w:r w:rsidR="00BE3FFD" w:rsidRPr="008A21F3">
        <w:rPr>
          <w:rFonts w:eastAsia="Calibri"/>
          <w:color w:val="000000" w:themeColor="text1"/>
          <w:lang w:val="id-ID"/>
        </w:rPr>
        <w:t xml:space="preserve"> </w:t>
      </w:r>
      <w:r w:rsidRPr="008A21F3">
        <w:rPr>
          <w:rFonts w:eastAsia="Calibri"/>
          <w:color w:val="000000" w:themeColor="text1"/>
        </w:rPr>
        <w:t>dan</w:t>
      </w:r>
      <w:r w:rsidR="00BE3FFD" w:rsidRPr="008A21F3">
        <w:rPr>
          <w:rFonts w:eastAsia="Calibri"/>
          <w:color w:val="000000" w:themeColor="text1"/>
          <w:lang w:val="id-ID"/>
        </w:rPr>
        <w:t xml:space="preserve"> </w:t>
      </w:r>
      <w:r w:rsidRPr="008A21F3">
        <w:rPr>
          <w:rFonts w:eastAsia="Calibri"/>
          <w:color w:val="000000" w:themeColor="text1"/>
        </w:rPr>
        <w:t>Govindarajan</w:t>
      </w:r>
      <w:r w:rsidR="00BE3FFD" w:rsidRPr="008A21F3">
        <w:rPr>
          <w:rFonts w:eastAsia="Calibri"/>
          <w:color w:val="000000" w:themeColor="text1"/>
        </w:rPr>
        <w:t xml:space="preserve"> </w:t>
      </w:r>
      <w:r w:rsidRPr="008A21F3">
        <w:rPr>
          <w:rFonts w:eastAsia="Calibri"/>
          <w:color w:val="000000" w:themeColor="text1"/>
        </w:rPr>
        <w:t>(2011:10</w:t>
      </w:r>
      <w:r w:rsidR="00BE3FFD" w:rsidRPr="008A21F3">
        <w:rPr>
          <w:rFonts w:eastAsia="Calibri"/>
          <w:color w:val="000000" w:themeColor="text1"/>
          <w:lang w:val="id-ID"/>
        </w:rPr>
        <w:t xml:space="preserve">) </w:t>
      </w:r>
      <w:r w:rsidRPr="008A21F3">
        <w:rPr>
          <w:rFonts w:eastAsia="Calibri"/>
          <w:color w:val="000000" w:themeColor="text1"/>
        </w:rPr>
        <w:t>teori</w:t>
      </w:r>
      <w:r w:rsidR="00BE3FFD" w:rsidRPr="008A21F3">
        <w:rPr>
          <w:rFonts w:eastAsia="Calibri"/>
          <w:color w:val="000000" w:themeColor="text1"/>
          <w:lang w:val="id-ID"/>
        </w:rPr>
        <w:t xml:space="preserve"> </w:t>
      </w:r>
      <w:r w:rsidRPr="008A21F3">
        <w:rPr>
          <w:rFonts w:eastAsia="Calibri"/>
          <w:color w:val="000000" w:themeColor="text1"/>
        </w:rPr>
        <w:t>Agensi</w:t>
      </w:r>
      <w:r w:rsidR="00BE3FFD" w:rsidRPr="008A21F3">
        <w:rPr>
          <w:rFonts w:eastAsia="Calibri"/>
          <w:color w:val="000000" w:themeColor="text1"/>
          <w:lang w:val="id-ID"/>
        </w:rPr>
        <w:t xml:space="preserve"> </w:t>
      </w:r>
      <w:r w:rsidRPr="008A21F3">
        <w:rPr>
          <w:rFonts w:eastAsia="Calibri"/>
          <w:color w:val="000000" w:themeColor="text1"/>
        </w:rPr>
        <w:t xml:space="preserve">merupakan konsep yang menjelaskan hubungan kontaktual antara </w:t>
      </w:r>
      <w:proofErr w:type="gramStart"/>
      <w:r w:rsidRPr="008A21F3">
        <w:rPr>
          <w:rFonts w:eastAsia="Calibri"/>
          <w:i/>
          <w:color w:val="000000" w:themeColor="text1"/>
        </w:rPr>
        <w:t>principals</w:t>
      </w:r>
      <w:proofErr w:type="gramEnd"/>
      <w:r w:rsidRPr="008A21F3">
        <w:rPr>
          <w:rFonts w:eastAsia="Calibri"/>
          <w:color w:val="000000" w:themeColor="text1"/>
        </w:rPr>
        <w:t xml:space="preserve"> dan </w:t>
      </w:r>
      <w:r w:rsidRPr="008A21F3">
        <w:rPr>
          <w:rFonts w:eastAsia="Calibri"/>
          <w:i/>
          <w:color w:val="000000" w:themeColor="text1"/>
        </w:rPr>
        <w:t>agents</w:t>
      </w:r>
      <w:r w:rsidRPr="008A21F3">
        <w:rPr>
          <w:rFonts w:eastAsia="Calibri"/>
          <w:color w:val="000000" w:themeColor="text1"/>
        </w:rPr>
        <w:t xml:space="preserve">. </w:t>
      </w:r>
      <w:proofErr w:type="gramStart"/>
      <w:r w:rsidRPr="008A21F3">
        <w:rPr>
          <w:rFonts w:eastAsia="Calibri"/>
          <w:color w:val="000000" w:themeColor="text1"/>
        </w:rPr>
        <w:t>Hubungan keagenan terjadi ketika satu atau lebih individu, yang disebut sebagai prinsipal menyewa individu atau organisasi lain, yang disebut sebagi agen, untuk melakukan sejumlah jasa dan mendelegasikan kewenangan untuk membuat keputusan kepada agen ter</w:t>
      </w:r>
      <w:r w:rsidR="00CD792D" w:rsidRPr="008A21F3">
        <w:rPr>
          <w:rFonts w:eastAsia="Calibri"/>
          <w:color w:val="000000" w:themeColor="text1"/>
        </w:rPr>
        <w:t>sebut</w:t>
      </w:r>
      <w:r w:rsidRPr="008A21F3">
        <w:rPr>
          <w:rFonts w:eastAsia="Calibri"/>
          <w:color w:val="000000" w:themeColor="text1"/>
        </w:rPr>
        <w:t>.</w:t>
      </w:r>
      <w:proofErr w:type="gramEnd"/>
    </w:p>
    <w:p w:rsidR="00DE57A9" w:rsidRPr="008A21F3" w:rsidRDefault="00DE57A9" w:rsidP="00BE3FFD">
      <w:pPr>
        <w:pStyle w:val="HTMLPreformatted"/>
        <w:shd w:val="clear" w:color="auto" w:fill="FFFFFF"/>
        <w:jc w:val="both"/>
        <w:rPr>
          <w:rFonts w:ascii="Times New Roman" w:hAnsi="Times New Roman" w:cs="Times New Roman"/>
          <w:color w:val="212121"/>
          <w:sz w:val="24"/>
          <w:szCs w:val="24"/>
        </w:rPr>
      </w:pPr>
      <w:r w:rsidRPr="008A21F3">
        <w:rPr>
          <w:rFonts w:ascii="Times New Roman" w:eastAsia="Calibri" w:hAnsi="Times New Roman" w:cs="Times New Roman"/>
          <w:color w:val="000000" w:themeColor="text1"/>
          <w:sz w:val="24"/>
          <w:szCs w:val="24"/>
        </w:rPr>
        <w:tab/>
        <w:t xml:space="preserve">Dalam penelitian Lenciu Nicoleta Maria (2012) menyatakan  </w:t>
      </w:r>
      <w:r w:rsidRPr="008A21F3">
        <w:rPr>
          <w:rFonts w:ascii="Times New Roman" w:hAnsi="Times New Roman" w:cs="Times New Roman"/>
          <w:color w:val="212121"/>
          <w:sz w:val="24"/>
          <w:szCs w:val="24"/>
        </w:rPr>
        <w:t>di tingkat internasional, ada perbedaan besar dalam hal kualitas dan kuantitas informasi, yang dilaporkan oleh entitas dari berbagai industri dan negara. Mulai dari teori agensi, perusahaan bertanggung jawab atas keputusan untuk melaporkan informasi lingkungan, keputusan yang dibuat oleh manajemen untuk melayani kepentingan terbaik pemegang saham dalam  (Buniamin et al., 2011: 56)</w:t>
      </w:r>
      <w:r w:rsidR="00285DF5" w:rsidRPr="008A21F3">
        <w:rPr>
          <w:rFonts w:ascii="Times New Roman" w:hAnsi="Times New Roman" w:cs="Times New Roman"/>
          <w:color w:val="212121"/>
          <w:sz w:val="24"/>
          <w:szCs w:val="24"/>
        </w:rPr>
        <w:t xml:space="preserve"> study pada </w:t>
      </w:r>
      <w:r w:rsidR="00285DF5" w:rsidRPr="008A21F3">
        <w:rPr>
          <w:rFonts w:ascii="Times New Roman" w:hAnsi="Times New Roman" w:cs="Times New Roman"/>
          <w:i/>
          <w:color w:val="212121"/>
          <w:sz w:val="24"/>
          <w:szCs w:val="24"/>
        </w:rPr>
        <w:t>petroleum  industry</w:t>
      </w:r>
      <w:r w:rsidR="00285DF5" w:rsidRPr="008A21F3">
        <w:rPr>
          <w:rFonts w:ascii="Times New Roman" w:hAnsi="Times New Roman" w:cs="Times New Roman"/>
          <w:color w:val="212121"/>
          <w:sz w:val="24"/>
          <w:szCs w:val="24"/>
        </w:rPr>
        <w:t xml:space="preserve"> di Rumania</w:t>
      </w:r>
      <w:r w:rsidRPr="008A21F3">
        <w:rPr>
          <w:rFonts w:ascii="Times New Roman" w:hAnsi="Times New Roman" w:cs="Times New Roman"/>
          <w:color w:val="212121"/>
          <w:sz w:val="24"/>
          <w:szCs w:val="24"/>
        </w:rPr>
        <w:t>.</w:t>
      </w:r>
    </w:p>
    <w:p w:rsidR="00890716" w:rsidRPr="008A21F3" w:rsidRDefault="00A85812" w:rsidP="00BE3FFD">
      <w:pPr>
        <w:spacing w:line="240" w:lineRule="auto"/>
        <w:ind w:firstLine="720"/>
        <w:rPr>
          <w:rFonts w:eastAsia="Calibri"/>
          <w:color w:val="000000" w:themeColor="text1"/>
          <w:lang w:val="id-ID"/>
        </w:rPr>
      </w:pPr>
      <w:r w:rsidRPr="008A21F3">
        <w:rPr>
          <w:rFonts w:eastAsia="Calibri"/>
          <w:color w:val="000000" w:themeColor="text1"/>
        </w:rPr>
        <w:t xml:space="preserve">Menurut </w:t>
      </w:r>
      <w:r w:rsidR="002E01A1" w:rsidRPr="008A21F3">
        <w:rPr>
          <w:rFonts w:eastAsia="Calibri"/>
          <w:color w:val="000000" w:themeColor="text1"/>
        </w:rPr>
        <w:t>Rahayu</w:t>
      </w:r>
      <w:r w:rsidRPr="008A21F3">
        <w:rPr>
          <w:rFonts w:eastAsia="Calibri"/>
          <w:color w:val="000000" w:themeColor="text1"/>
        </w:rPr>
        <w:t>, (201</w:t>
      </w:r>
      <w:r w:rsidR="002E01A1" w:rsidRPr="008A21F3">
        <w:rPr>
          <w:rFonts w:eastAsia="Calibri"/>
          <w:color w:val="000000" w:themeColor="text1"/>
        </w:rPr>
        <w:t>4</w:t>
      </w:r>
      <w:r w:rsidRPr="008A21F3">
        <w:rPr>
          <w:rFonts w:eastAsia="Calibri"/>
          <w:color w:val="000000" w:themeColor="text1"/>
        </w:rPr>
        <w:t>) t</w:t>
      </w:r>
      <w:r w:rsidR="008F50FD" w:rsidRPr="008A21F3">
        <w:rPr>
          <w:rFonts w:eastAsia="Calibri"/>
          <w:color w:val="000000" w:themeColor="text1"/>
        </w:rPr>
        <w:t xml:space="preserve">ujuan dari teori agensi adalah, pertama, untuk meningkatkan kemaampuan individu (baik </w:t>
      </w:r>
      <w:proofErr w:type="gramStart"/>
      <w:r w:rsidR="008F50FD" w:rsidRPr="008A21F3">
        <w:rPr>
          <w:rFonts w:eastAsia="Calibri"/>
          <w:color w:val="000000" w:themeColor="text1"/>
        </w:rPr>
        <w:t>principals</w:t>
      </w:r>
      <w:proofErr w:type="gramEnd"/>
      <w:r w:rsidR="008F50FD" w:rsidRPr="008A21F3">
        <w:rPr>
          <w:rFonts w:eastAsia="Calibri"/>
          <w:color w:val="000000" w:themeColor="text1"/>
        </w:rPr>
        <w:t xml:space="preserve"> maupun agen) dalam mengevaluasi lingkungan dimana keputusan harus diambil (</w:t>
      </w:r>
      <w:r w:rsidR="008F50FD" w:rsidRPr="008A21F3">
        <w:rPr>
          <w:rFonts w:eastAsia="Calibri"/>
          <w:i/>
          <w:color w:val="000000" w:themeColor="text1"/>
        </w:rPr>
        <w:t>the beliefs revision role</w:t>
      </w:r>
      <w:r w:rsidR="008F50FD" w:rsidRPr="008A21F3">
        <w:rPr>
          <w:rFonts w:eastAsia="Calibri"/>
          <w:color w:val="000000" w:themeColor="text1"/>
        </w:rPr>
        <w:t xml:space="preserve">). Kedua, untuk mengevaluasi hasil dari keputusan yang telah diambil guna mempermudah pengalokasian hasil antara </w:t>
      </w:r>
      <w:r w:rsidR="008F50FD" w:rsidRPr="008A21F3">
        <w:rPr>
          <w:rFonts w:eastAsia="Calibri"/>
          <w:i/>
          <w:color w:val="000000" w:themeColor="text1"/>
        </w:rPr>
        <w:t xml:space="preserve">principals </w:t>
      </w:r>
      <w:r w:rsidR="008F50FD" w:rsidRPr="008A21F3">
        <w:rPr>
          <w:rFonts w:eastAsia="Calibri"/>
          <w:color w:val="000000" w:themeColor="text1"/>
        </w:rPr>
        <w:t>dan agen sesuai dengan kontrak kerja (</w:t>
      </w:r>
      <w:r w:rsidR="008F50FD" w:rsidRPr="008A21F3">
        <w:rPr>
          <w:rFonts w:eastAsia="Calibri"/>
          <w:i/>
          <w:color w:val="000000" w:themeColor="text1"/>
        </w:rPr>
        <w:t>the performance evaluation role</w:t>
      </w:r>
      <w:proofErr w:type="gramStart"/>
      <w:r w:rsidRPr="008A21F3">
        <w:rPr>
          <w:rFonts w:eastAsia="Calibri"/>
          <w:color w:val="000000" w:themeColor="text1"/>
        </w:rPr>
        <w:t>) .</w:t>
      </w:r>
      <w:proofErr w:type="gramEnd"/>
    </w:p>
    <w:p w:rsidR="008F50FD" w:rsidRPr="008A21F3" w:rsidRDefault="008F50FD" w:rsidP="00BE3FFD">
      <w:pPr>
        <w:spacing w:line="240" w:lineRule="auto"/>
        <w:ind w:firstLine="720"/>
        <w:rPr>
          <w:rFonts w:eastAsia="Calibri"/>
          <w:color w:val="000000" w:themeColor="text1"/>
          <w:lang w:val="id-ID"/>
        </w:rPr>
      </w:pPr>
      <w:r w:rsidRPr="008A21F3">
        <w:rPr>
          <w:rFonts w:eastAsia="Calibri"/>
          <w:color w:val="000000" w:themeColor="text1"/>
        </w:rPr>
        <w:t xml:space="preserve">Principal </w:t>
      </w:r>
      <w:proofErr w:type="gramStart"/>
      <w:r w:rsidRPr="008A21F3">
        <w:rPr>
          <w:rFonts w:eastAsia="Calibri"/>
          <w:color w:val="000000" w:themeColor="text1"/>
        </w:rPr>
        <w:t>maupun</w:t>
      </w:r>
      <w:proofErr w:type="gramEnd"/>
      <w:r w:rsidRPr="008A21F3">
        <w:rPr>
          <w:rFonts w:eastAsia="Calibri"/>
          <w:color w:val="000000" w:themeColor="text1"/>
        </w:rPr>
        <w:t xml:space="preserve"> agen merupakan pelaku utama dan keduanya mempunyai </w:t>
      </w:r>
      <w:r w:rsidRPr="008A21F3">
        <w:rPr>
          <w:rFonts w:eastAsia="Calibri"/>
          <w:i/>
          <w:color w:val="000000" w:themeColor="text1"/>
        </w:rPr>
        <w:t xml:space="preserve">bargaining position </w:t>
      </w:r>
      <w:r w:rsidRPr="008A21F3">
        <w:rPr>
          <w:rFonts w:eastAsia="Calibri"/>
          <w:color w:val="000000" w:themeColor="text1"/>
        </w:rPr>
        <w:t xml:space="preserve">masing-masing dalam menenpatkan posisi, peran dan kedudukannya. Principal </w:t>
      </w:r>
      <w:proofErr w:type="gramStart"/>
      <w:r w:rsidRPr="008A21F3">
        <w:rPr>
          <w:rFonts w:eastAsia="Calibri"/>
          <w:color w:val="000000" w:themeColor="text1"/>
        </w:rPr>
        <w:t>sebagai</w:t>
      </w:r>
      <w:proofErr w:type="gramEnd"/>
      <w:r w:rsidRPr="008A21F3">
        <w:rPr>
          <w:rFonts w:eastAsia="Calibri"/>
          <w:color w:val="000000" w:themeColor="text1"/>
        </w:rPr>
        <w:t xml:space="preserve"> pemilik modal memiliki akses pada informasi internal perusahaan sedangkan agen sebagai pelaku dalam praktek operasional perusahaan mempunyai informasi tentang operasi dan kinerja perusahaan secara riil dan menyeluruh. Posisi, fungsi, situasi, tujuan kepentingan dan latar belakang principal dan agen yang berbeda dan saling bertolak belakang tersebut </w:t>
      </w:r>
      <w:proofErr w:type="gramStart"/>
      <w:r w:rsidRPr="008A21F3">
        <w:rPr>
          <w:rFonts w:eastAsia="Calibri"/>
          <w:color w:val="000000" w:themeColor="text1"/>
        </w:rPr>
        <w:t>akan</w:t>
      </w:r>
      <w:proofErr w:type="gramEnd"/>
      <w:r w:rsidRPr="008A21F3">
        <w:rPr>
          <w:rFonts w:eastAsia="Calibri"/>
          <w:color w:val="000000" w:themeColor="text1"/>
        </w:rPr>
        <w:t xml:space="preserve"> menimbulkan </w:t>
      </w:r>
      <w:r w:rsidRPr="008A21F3">
        <w:rPr>
          <w:rFonts w:eastAsia="Calibri"/>
          <w:color w:val="000000" w:themeColor="text1"/>
        </w:rPr>
        <w:lastRenderedPageBreak/>
        <w:t>pertentangan dan saling tarik menarik kepentingan (</w:t>
      </w:r>
      <w:r w:rsidRPr="008A21F3">
        <w:rPr>
          <w:rFonts w:eastAsia="Calibri"/>
          <w:i/>
          <w:color w:val="000000" w:themeColor="text1"/>
        </w:rPr>
        <w:t>conflict of interest</w:t>
      </w:r>
      <w:r w:rsidRPr="008A21F3">
        <w:rPr>
          <w:rFonts w:eastAsia="Calibri"/>
          <w:color w:val="000000" w:themeColor="text1"/>
        </w:rPr>
        <w:t>) dan pengaruh antara satu sama lain.</w:t>
      </w:r>
    </w:p>
    <w:p w:rsidR="00886B86" w:rsidRPr="008A21F3" w:rsidRDefault="00886B86" w:rsidP="00BE3FFD">
      <w:pPr>
        <w:spacing w:line="240" w:lineRule="auto"/>
        <w:ind w:firstLine="720"/>
        <w:rPr>
          <w:b/>
          <w:color w:val="000000" w:themeColor="text1"/>
          <w:lang w:val="id-ID"/>
        </w:rPr>
      </w:pPr>
    </w:p>
    <w:p w:rsidR="008F50FD" w:rsidRPr="008A21F3" w:rsidRDefault="008F50FD" w:rsidP="00BE3FFD">
      <w:pPr>
        <w:spacing w:line="240" w:lineRule="auto"/>
        <w:rPr>
          <w:rFonts w:eastAsia="Calibri"/>
          <w:color w:val="000000" w:themeColor="text1"/>
        </w:rPr>
      </w:pPr>
      <w:r w:rsidRPr="008A21F3">
        <w:rPr>
          <w:b/>
          <w:color w:val="000000" w:themeColor="text1"/>
        </w:rPr>
        <w:t xml:space="preserve">Teori </w:t>
      </w:r>
      <w:r w:rsidRPr="008A21F3">
        <w:rPr>
          <w:b/>
          <w:i/>
          <w:color w:val="000000" w:themeColor="text1"/>
        </w:rPr>
        <w:t>Stakeholder</w:t>
      </w:r>
    </w:p>
    <w:p w:rsidR="008F50FD" w:rsidRPr="008A21F3" w:rsidRDefault="008F50FD" w:rsidP="00BE3FFD">
      <w:pPr>
        <w:pStyle w:val="Default"/>
        <w:ind w:firstLine="720"/>
        <w:jc w:val="both"/>
        <w:rPr>
          <w:color w:val="000000" w:themeColor="text1"/>
        </w:rPr>
      </w:pPr>
      <w:r w:rsidRPr="008A21F3">
        <w:rPr>
          <w:rFonts w:eastAsia="TTE299AC38t00"/>
          <w:i/>
          <w:color w:val="000000" w:themeColor="text1"/>
        </w:rPr>
        <w:t>Stakeholder theory</w:t>
      </w:r>
      <w:r w:rsidRPr="008A21F3">
        <w:rPr>
          <w:rFonts w:eastAsia="TTE299AC38t00"/>
          <w:color w:val="000000" w:themeColor="text1"/>
        </w:rPr>
        <w:t xml:space="preserve"> merupakan kumpulan kebijakan dan praktik yang berhubungan dengan stakeholder, nilai-nilai, pemenuhan ketentuan hukum, penghargaan masyarakat dan lingkungan, serta komitmen dunia usaha untuk berkontribusi dalam pembangunan secara berkelanjutan, </w:t>
      </w:r>
      <w:r w:rsidRPr="008A21F3">
        <w:rPr>
          <w:rFonts w:eastAsia="TTE299AC38t00"/>
          <w:i/>
          <w:color w:val="000000" w:themeColor="text1"/>
        </w:rPr>
        <w:t xml:space="preserve"> stakeholders</w:t>
      </w:r>
      <w:r w:rsidRPr="008A21F3">
        <w:rPr>
          <w:rFonts w:eastAsia="TTE299AC38t00"/>
          <w:color w:val="000000" w:themeColor="text1"/>
        </w:rPr>
        <w:t xml:space="preserve"> dibagi dalam dua kate</w:t>
      </w:r>
      <w:r w:rsidR="0024688F" w:rsidRPr="008A21F3">
        <w:rPr>
          <w:rFonts w:eastAsia="TTE299AC38t00"/>
          <w:color w:val="000000" w:themeColor="text1"/>
        </w:rPr>
        <w:t xml:space="preserve">gori menurut Gray At All dalam </w:t>
      </w:r>
      <w:r w:rsidR="00472EA0" w:rsidRPr="008A21F3">
        <w:rPr>
          <w:rFonts w:eastAsia="TTE299AC38t00"/>
          <w:color w:val="000000" w:themeColor="text1"/>
          <w:lang w:val="en-US"/>
        </w:rPr>
        <w:t>Rahayu</w:t>
      </w:r>
      <w:r w:rsidR="0024688F" w:rsidRPr="008A21F3">
        <w:rPr>
          <w:rFonts w:eastAsia="TTE299AC38t00"/>
          <w:color w:val="000000" w:themeColor="text1"/>
          <w:lang w:val="en-US"/>
        </w:rPr>
        <w:t xml:space="preserve"> (</w:t>
      </w:r>
      <w:r w:rsidR="00472EA0" w:rsidRPr="008A21F3">
        <w:rPr>
          <w:rFonts w:eastAsia="TTE299AC38t00"/>
          <w:color w:val="000000" w:themeColor="text1"/>
        </w:rPr>
        <w:t xml:space="preserve"> 201</w:t>
      </w:r>
      <w:r w:rsidR="00472EA0" w:rsidRPr="008A21F3">
        <w:rPr>
          <w:rFonts w:eastAsia="TTE299AC38t00"/>
          <w:color w:val="000000" w:themeColor="text1"/>
          <w:lang w:val="en-US"/>
        </w:rPr>
        <w:t>4</w:t>
      </w:r>
      <w:r w:rsidRPr="008A21F3">
        <w:rPr>
          <w:rFonts w:eastAsia="TTE299AC38t00"/>
          <w:color w:val="000000" w:themeColor="text1"/>
        </w:rPr>
        <w:t>) :</w:t>
      </w:r>
      <w:r w:rsidR="00126872" w:rsidRPr="008A21F3">
        <w:rPr>
          <w:rFonts w:eastAsia="TTE299AC38t00"/>
          <w:color w:val="000000" w:themeColor="text1"/>
        </w:rPr>
        <w:t xml:space="preserve"> (a) </w:t>
      </w:r>
      <w:r w:rsidRPr="008A21F3">
        <w:rPr>
          <w:i/>
          <w:color w:val="000000" w:themeColor="text1"/>
        </w:rPr>
        <w:t>Inside stakeholders</w:t>
      </w:r>
      <w:r w:rsidRPr="008A21F3">
        <w:rPr>
          <w:color w:val="000000" w:themeColor="text1"/>
        </w:rPr>
        <w:t>, terdiri atas orang-orang yang memiliki kepentingan dan tuntutan terhadap sumber daya perusahaan serta berada di dalam organisasi pe</w:t>
      </w:r>
      <w:r w:rsidR="00126872" w:rsidRPr="008A21F3">
        <w:rPr>
          <w:color w:val="000000" w:themeColor="text1"/>
        </w:rPr>
        <w:t xml:space="preserve">rusahaan, seperti </w:t>
      </w:r>
      <w:r w:rsidRPr="008A21F3">
        <w:rPr>
          <w:color w:val="000000" w:themeColor="text1"/>
        </w:rPr>
        <w:t>pemegang saham (</w:t>
      </w:r>
      <w:r w:rsidRPr="008A21F3">
        <w:rPr>
          <w:i/>
          <w:color w:val="000000" w:themeColor="text1"/>
        </w:rPr>
        <w:t>stockholders</w:t>
      </w:r>
      <w:r w:rsidRPr="008A21F3">
        <w:rPr>
          <w:color w:val="000000" w:themeColor="text1"/>
        </w:rPr>
        <w:t>), manajer, dan karyawan.</w:t>
      </w:r>
      <w:r w:rsidR="00126872" w:rsidRPr="008A21F3">
        <w:rPr>
          <w:color w:val="000000" w:themeColor="text1"/>
        </w:rPr>
        <w:t xml:space="preserve"> (b) </w:t>
      </w:r>
      <w:r w:rsidRPr="008A21F3">
        <w:rPr>
          <w:i/>
          <w:color w:val="000000" w:themeColor="text1"/>
        </w:rPr>
        <w:t>Outside stakeholders</w:t>
      </w:r>
      <w:r w:rsidRPr="008A21F3">
        <w:rPr>
          <w:color w:val="000000" w:themeColor="text1"/>
        </w:rPr>
        <w:t>, terdiri atas orang-orang maupun pihak-pihak yang bukan pemilik perusahaan, bukan pemimpin perusahaan, serta bukan pula karyawan perusahaan, namun memiliki kepentingan terhadap perusahaan di pengaruhi oleh keputusan serta tindakan yang dilakukan oleh perusahaan</w:t>
      </w:r>
      <w:r w:rsidR="00126872" w:rsidRPr="008A21F3">
        <w:rPr>
          <w:color w:val="000000" w:themeColor="text1"/>
        </w:rPr>
        <w:t xml:space="preserve">, seperti </w:t>
      </w:r>
      <w:r w:rsidRPr="008A21F3">
        <w:rPr>
          <w:color w:val="000000" w:themeColor="text1"/>
        </w:rPr>
        <w:t>pelanggan (</w:t>
      </w:r>
      <w:r w:rsidRPr="008A21F3">
        <w:rPr>
          <w:i/>
          <w:color w:val="000000" w:themeColor="text1"/>
        </w:rPr>
        <w:t>customers</w:t>
      </w:r>
      <w:r w:rsidRPr="008A21F3">
        <w:rPr>
          <w:color w:val="000000" w:themeColor="text1"/>
        </w:rPr>
        <w:t>), pemasok (</w:t>
      </w:r>
      <w:r w:rsidRPr="008A21F3">
        <w:rPr>
          <w:i/>
          <w:color w:val="000000" w:themeColor="text1"/>
        </w:rPr>
        <w:t>supplier</w:t>
      </w:r>
      <w:r w:rsidRPr="008A21F3">
        <w:rPr>
          <w:color w:val="000000" w:themeColor="text1"/>
        </w:rPr>
        <w:t>), pemerintah, masyarakat lokal, dan masyarakat secara umum.</w:t>
      </w:r>
    </w:p>
    <w:p w:rsidR="008F50FD" w:rsidRPr="008A21F3" w:rsidRDefault="008F50FD" w:rsidP="00BE3FFD">
      <w:pPr>
        <w:pStyle w:val="Default"/>
        <w:ind w:firstLine="720"/>
        <w:jc w:val="both"/>
        <w:rPr>
          <w:color w:val="000000" w:themeColor="text1"/>
        </w:rPr>
      </w:pPr>
      <w:r w:rsidRPr="008A21F3">
        <w:rPr>
          <w:color w:val="000000" w:themeColor="text1"/>
        </w:rPr>
        <w:t xml:space="preserve">Berdasarkan penjelasan dari </w:t>
      </w:r>
      <w:r w:rsidRPr="008A21F3">
        <w:rPr>
          <w:i/>
          <w:color w:val="000000" w:themeColor="text1"/>
        </w:rPr>
        <w:t>stakeholder theory</w:t>
      </w:r>
      <w:r w:rsidRPr="008A21F3">
        <w:rPr>
          <w:color w:val="000000" w:themeColor="text1"/>
        </w:rPr>
        <w:t xml:space="preserve"> ini, maka perusahaan tidak hanya beroperasi untuk kepentingannya sendiri, namun harus memberikan manfaat bagi stakeholdersnya (pemegang saham, kreditor, konsumen, supplier, pemerintah, masyarakat, analis dan pihak lain). </w:t>
      </w:r>
    </w:p>
    <w:p w:rsidR="0092195D" w:rsidRPr="008A21F3" w:rsidRDefault="0092195D" w:rsidP="00BE3FFD">
      <w:pPr>
        <w:spacing w:line="240" w:lineRule="auto"/>
        <w:rPr>
          <w:b/>
          <w:color w:val="000000" w:themeColor="text1"/>
        </w:rPr>
      </w:pPr>
    </w:p>
    <w:p w:rsidR="008F50FD" w:rsidRPr="008A21F3" w:rsidRDefault="008F50FD" w:rsidP="00BE3FFD">
      <w:pPr>
        <w:spacing w:line="240" w:lineRule="auto"/>
        <w:rPr>
          <w:color w:val="000000" w:themeColor="text1"/>
        </w:rPr>
      </w:pPr>
      <w:r w:rsidRPr="008A21F3">
        <w:rPr>
          <w:b/>
          <w:color w:val="000000" w:themeColor="text1"/>
        </w:rPr>
        <w:t>Kinerja Keuangan</w:t>
      </w:r>
    </w:p>
    <w:p w:rsidR="008F50FD" w:rsidRPr="008A21F3" w:rsidRDefault="008F50FD" w:rsidP="00BE3FFD">
      <w:pPr>
        <w:autoSpaceDE w:val="0"/>
        <w:autoSpaceDN w:val="0"/>
        <w:adjustRightInd w:val="0"/>
        <w:spacing w:line="240" w:lineRule="auto"/>
        <w:ind w:firstLine="720"/>
        <w:rPr>
          <w:color w:val="000000" w:themeColor="text1"/>
        </w:rPr>
      </w:pPr>
      <w:r w:rsidRPr="008A21F3">
        <w:rPr>
          <w:color w:val="000000" w:themeColor="text1"/>
        </w:rPr>
        <w:t xml:space="preserve">Definisi kinerja keuangan </w:t>
      </w:r>
      <w:proofErr w:type="gramStart"/>
      <w:r w:rsidRPr="008A21F3">
        <w:rPr>
          <w:color w:val="000000" w:themeColor="text1"/>
        </w:rPr>
        <w:t>perusahaan  adalah</w:t>
      </w:r>
      <w:proofErr w:type="gramEnd"/>
      <w:r w:rsidRPr="008A21F3">
        <w:rPr>
          <w:color w:val="000000" w:themeColor="text1"/>
        </w:rPr>
        <w:t xml:space="preserve">  suatu analisis yang dilakukan untuk melihat sejauh mana suatu perusahaan telah melaksanakan dengan menggunakan aturan-aturan pelaksanaan keuangan secara baik dan benar. </w:t>
      </w:r>
      <w:proofErr w:type="gramStart"/>
      <w:r w:rsidRPr="008A21F3">
        <w:rPr>
          <w:color w:val="000000" w:themeColor="text1"/>
        </w:rPr>
        <w:t>Kinerja perusahaan merupakan suatu gambaran tentang kondisi keuangan suatu perusahaan yang dianalisis dengan alat-alat analisis keuangan, sehingga dapat diketahui mengenai baik buruknya keadaan keuangan suatu perusahaan yang mencerminkan prestasi kerja dalam periode tertentu.</w:t>
      </w:r>
      <w:proofErr w:type="gramEnd"/>
      <w:r w:rsidRPr="008A21F3">
        <w:rPr>
          <w:color w:val="000000" w:themeColor="text1"/>
        </w:rPr>
        <w:t xml:space="preserve"> Hal ini sangat penting agar sumber daya digunakan secara optimal dalam m</w:t>
      </w:r>
      <w:r w:rsidR="00A85812" w:rsidRPr="008A21F3">
        <w:rPr>
          <w:color w:val="000000" w:themeColor="text1"/>
        </w:rPr>
        <w:t xml:space="preserve">enghadapi perubahan lingkungan </w:t>
      </w:r>
      <w:r w:rsidRPr="008A21F3">
        <w:rPr>
          <w:color w:val="000000" w:themeColor="text1"/>
        </w:rPr>
        <w:t xml:space="preserve">Fahmi, </w:t>
      </w:r>
      <w:r w:rsidR="00A85812" w:rsidRPr="008A21F3">
        <w:rPr>
          <w:color w:val="000000" w:themeColor="text1"/>
        </w:rPr>
        <w:t>(</w:t>
      </w:r>
      <w:r w:rsidRPr="008A21F3">
        <w:rPr>
          <w:color w:val="000000" w:themeColor="text1"/>
        </w:rPr>
        <w:t>2011:2)</w:t>
      </w:r>
    </w:p>
    <w:p w:rsidR="008F50FD" w:rsidRPr="008A21F3" w:rsidRDefault="008F50FD" w:rsidP="00BE3FFD">
      <w:pPr>
        <w:autoSpaceDE w:val="0"/>
        <w:autoSpaceDN w:val="0"/>
        <w:adjustRightInd w:val="0"/>
        <w:spacing w:line="240" w:lineRule="auto"/>
        <w:ind w:firstLine="720"/>
        <w:rPr>
          <w:color w:val="000000" w:themeColor="text1"/>
          <w:lang w:val="id-ID"/>
        </w:rPr>
      </w:pPr>
      <w:proofErr w:type="gramStart"/>
      <w:r w:rsidRPr="008A21F3">
        <w:rPr>
          <w:color w:val="000000" w:themeColor="text1"/>
        </w:rPr>
        <w:t>Kinerja perusahaan harus dilihat secara objektif sehingga dapat dipahami bagaimana kondisi perusahaan tersebut.Kinerja perusahaan terdiri dari kinerja keuangan dan kinerja non keuangan.</w:t>
      </w:r>
      <w:proofErr w:type="gramEnd"/>
      <w:r w:rsidRPr="008A21F3">
        <w:rPr>
          <w:color w:val="000000" w:themeColor="text1"/>
        </w:rPr>
        <w:t xml:space="preserve"> Kinerja keuangan berhubungan dengan aspek-aspek keuangan yang ada dan dapat dilihat dari laporan keuangan perusahaan, sementara kinerja non keuangan terdiri dari perspektif keuangan (</w:t>
      </w:r>
      <w:r w:rsidRPr="008A21F3">
        <w:rPr>
          <w:i/>
          <w:color w:val="000000" w:themeColor="text1"/>
        </w:rPr>
        <w:t xml:space="preserve">financial perspecyive), </w:t>
      </w:r>
      <w:r w:rsidRPr="008A21F3">
        <w:rPr>
          <w:color w:val="000000" w:themeColor="text1"/>
        </w:rPr>
        <w:t xml:space="preserve">perspektif pelanggan </w:t>
      </w:r>
      <w:r w:rsidRPr="008A21F3">
        <w:rPr>
          <w:i/>
          <w:color w:val="000000" w:themeColor="text1"/>
        </w:rPr>
        <w:t>(customer perspective),</w:t>
      </w:r>
      <w:r w:rsidRPr="008A21F3">
        <w:rPr>
          <w:color w:val="000000" w:themeColor="text1"/>
        </w:rPr>
        <w:t xml:space="preserve"> perspektif proses bisnis internal (</w:t>
      </w:r>
      <w:r w:rsidRPr="008A21F3">
        <w:rPr>
          <w:i/>
          <w:color w:val="000000" w:themeColor="text1"/>
        </w:rPr>
        <w:t>internal bussines process perspective),</w:t>
      </w:r>
      <w:r w:rsidRPr="008A21F3">
        <w:rPr>
          <w:color w:val="000000" w:themeColor="text1"/>
        </w:rPr>
        <w:t xml:space="preserve"> dan perspektif pembelajaran dan pertumbuhan (</w:t>
      </w:r>
      <w:r w:rsidRPr="008A21F3">
        <w:rPr>
          <w:i/>
          <w:color w:val="000000" w:themeColor="text1"/>
        </w:rPr>
        <w:t>learning and growth perspective</w:t>
      </w:r>
      <w:r w:rsidRPr="008A21F3">
        <w:rPr>
          <w:color w:val="000000" w:themeColor="text1"/>
        </w:rPr>
        <w:t xml:space="preserve">) Horngren </w:t>
      </w:r>
      <w:r w:rsidR="00312E89" w:rsidRPr="008A21F3">
        <w:rPr>
          <w:color w:val="000000" w:themeColor="text1"/>
        </w:rPr>
        <w:t xml:space="preserve">et al </w:t>
      </w:r>
      <w:r w:rsidRPr="008A21F3">
        <w:rPr>
          <w:color w:val="000000" w:themeColor="text1"/>
        </w:rPr>
        <w:t>(2015).</w:t>
      </w:r>
    </w:p>
    <w:p w:rsidR="00CD792D" w:rsidRPr="008A21F3" w:rsidRDefault="00CD792D" w:rsidP="00BE3FFD">
      <w:pPr>
        <w:autoSpaceDE w:val="0"/>
        <w:autoSpaceDN w:val="0"/>
        <w:adjustRightInd w:val="0"/>
        <w:spacing w:line="240" w:lineRule="auto"/>
        <w:ind w:firstLine="720"/>
        <w:rPr>
          <w:color w:val="000000" w:themeColor="text1"/>
          <w:lang w:val="id-ID"/>
        </w:rPr>
      </w:pPr>
    </w:p>
    <w:p w:rsidR="008F50FD" w:rsidRPr="008A21F3" w:rsidRDefault="008F50FD" w:rsidP="00BE3FFD">
      <w:pPr>
        <w:spacing w:line="240" w:lineRule="auto"/>
        <w:rPr>
          <w:b/>
          <w:i/>
          <w:color w:val="000000" w:themeColor="text1"/>
        </w:rPr>
      </w:pPr>
      <w:r w:rsidRPr="008A21F3">
        <w:rPr>
          <w:b/>
          <w:i/>
          <w:color w:val="000000" w:themeColor="text1"/>
        </w:rPr>
        <w:t>Good Corporate Governance</w:t>
      </w:r>
    </w:p>
    <w:p w:rsidR="008F50FD" w:rsidRPr="008A21F3" w:rsidRDefault="008F50FD" w:rsidP="00BE3FFD">
      <w:pPr>
        <w:shd w:val="clear" w:color="auto" w:fill="FFFFFF"/>
        <w:spacing w:line="240" w:lineRule="auto"/>
        <w:ind w:firstLine="720"/>
        <w:rPr>
          <w:color w:val="000000" w:themeColor="text1"/>
          <w:lang w:val="id-ID"/>
        </w:rPr>
      </w:pPr>
      <w:r w:rsidRPr="008A21F3">
        <w:rPr>
          <w:i/>
          <w:iCs/>
          <w:color w:val="000000" w:themeColor="text1"/>
        </w:rPr>
        <w:t xml:space="preserve">Organization for Economic Cooperation and Development </w:t>
      </w:r>
      <w:r w:rsidRPr="008A21F3">
        <w:rPr>
          <w:color w:val="000000" w:themeColor="text1"/>
        </w:rPr>
        <w:t xml:space="preserve">(OECD) menyatakan bahwa </w:t>
      </w:r>
      <w:r w:rsidRPr="008A21F3">
        <w:rPr>
          <w:i/>
          <w:color w:val="000000" w:themeColor="text1"/>
        </w:rPr>
        <w:t xml:space="preserve">Good </w:t>
      </w:r>
      <w:r w:rsidRPr="008A21F3">
        <w:rPr>
          <w:i/>
          <w:iCs/>
          <w:color w:val="000000" w:themeColor="text1"/>
        </w:rPr>
        <w:t xml:space="preserve">Corporate Governance </w:t>
      </w:r>
      <w:r w:rsidRPr="008A21F3">
        <w:rPr>
          <w:color w:val="000000" w:themeColor="text1"/>
        </w:rPr>
        <w:t xml:space="preserve">adalah suatu struktur hubungan yang memiliki keterkaitan dengan tanggung jawab diantara pihak-pihak terkait yang terdiri dari pemegang saham, anggota dewan direksi dan komisaris termasuk manajer yang dibentuk untuk mendorong terciptanya suatu kinerja yang kompetitif yang diperlukan dalam mencapai tujuan utama suatu perusahaan. </w:t>
      </w:r>
    </w:p>
    <w:p w:rsidR="00AE417F" w:rsidRPr="008A21F3" w:rsidRDefault="00AE417F" w:rsidP="00BE3FFD">
      <w:pPr>
        <w:shd w:val="clear" w:color="auto" w:fill="FFFFFF"/>
        <w:spacing w:line="240" w:lineRule="auto"/>
        <w:ind w:firstLine="720"/>
        <w:rPr>
          <w:lang w:val="id-ID"/>
        </w:rPr>
      </w:pPr>
      <w:r w:rsidRPr="008A21F3">
        <w:rPr>
          <w:shd w:val="clear" w:color="auto" w:fill="FFFFFF"/>
          <w:lang w:val="id-ID"/>
        </w:rPr>
        <w:lastRenderedPageBreak/>
        <w:t>Menurut Lakshan (2012) k</w:t>
      </w:r>
      <w:r w:rsidRPr="008A21F3">
        <w:rPr>
          <w:shd w:val="clear" w:color="auto" w:fill="FFFFFF"/>
        </w:rPr>
        <w:t xml:space="preserve">arakteristik </w:t>
      </w:r>
      <w:r w:rsidRPr="008A21F3">
        <w:rPr>
          <w:rFonts w:eastAsia="Times New Roman"/>
          <w:i/>
        </w:rPr>
        <w:t xml:space="preserve">Corporate Governance </w:t>
      </w:r>
      <w:r w:rsidRPr="008A21F3">
        <w:rPr>
          <w:shd w:val="clear" w:color="auto" w:fill="FFFFFF"/>
        </w:rPr>
        <w:t xml:space="preserve">terdiri dari ukuran dewan, dualitas CEO, direktur luar, kepemilikan pihak luar, opini audit, keberadaan komite audit dan remunerasi anggota dewan. </w:t>
      </w:r>
      <w:proofErr w:type="gramStart"/>
      <w:r w:rsidRPr="008A21F3">
        <w:rPr>
          <w:shd w:val="clear" w:color="auto" w:fill="FFFFFF"/>
        </w:rPr>
        <w:t xml:space="preserve">Rasio direktur luar, Kehadiran komite audit dan remunerasi anggota dewan dan kepemilikan </w:t>
      </w:r>
      <w:r w:rsidRPr="008A21F3">
        <w:rPr>
          <w:shd w:val="clear" w:color="auto" w:fill="FFFFFF"/>
          <w:lang w:val="id-ID"/>
        </w:rPr>
        <w:t>eksternal perusahaan</w:t>
      </w:r>
      <w:r w:rsidRPr="008A21F3">
        <w:rPr>
          <w:shd w:val="clear" w:color="auto" w:fill="FFFFFF"/>
        </w:rPr>
        <w:t>.</w:t>
      </w:r>
      <w:proofErr w:type="gramEnd"/>
      <w:r w:rsidRPr="008A21F3">
        <w:rPr>
          <w:shd w:val="clear" w:color="auto" w:fill="FFFFFF"/>
          <w:lang w:val="id-ID"/>
        </w:rPr>
        <w:t xml:space="preserve"> K</w:t>
      </w:r>
      <w:r w:rsidRPr="008A21F3">
        <w:rPr>
          <w:shd w:val="clear" w:color="auto" w:fill="FFFFFF"/>
        </w:rPr>
        <w:t xml:space="preserve">arakteristik </w:t>
      </w:r>
      <w:r w:rsidRPr="008A21F3">
        <w:rPr>
          <w:rFonts w:eastAsia="Times New Roman"/>
          <w:i/>
        </w:rPr>
        <w:t>Corporate Governance</w:t>
      </w:r>
      <w:r w:rsidRPr="008A21F3">
        <w:rPr>
          <w:rFonts w:eastAsia="Times New Roman"/>
          <w:i/>
          <w:lang w:val="id-ID"/>
        </w:rPr>
        <w:t xml:space="preserve"> </w:t>
      </w:r>
      <w:r w:rsidRPr="008A21F3">
        <w:rPr>
          <w:rFonts w:eastAsia="Times New Roman"/>
          <w:lang w:val="id-ID"/>
        </w:rPr>
        <w:t>dapat meningkatkan kinerja perusahaan</w:t>
      </w:r>
      <w:r w:rsidR="00353219" w:rsidRPr="008A21F3">
        <w:rPr>
          <w:rFonts w:eastAsia="Times New Roman"/>
          <w:lang w:val="id-ID"/>
        </w:rPr>
        <w:t xml:space="preserve"> yang ada di Sri Lanka</w:t>
      </w:r>
      <w:r w:rsidRPr="008A21F3">
        <w:rPr>
          <w:rFonts w:eastAsia="Times New Roman"/>
          <w:lang w:val="id-ID"/>
        </w:rPr>
        <w:t>.</w:t>
      </w:r>
    </w:p>
    <w:p w:rsidR="008F50FD" w:rsidRPr="008A21F3" w:rsidRDefault="008F50FD" w:rsidP="00BE3FFD">
      <w:pPr>
        <w:shd w:val="clear" w:color="auto" w:fill="FFFFFF"/>
        <w:spacing w:line="240" w:lineRule="auto"/>
        <w:ind w:firstLine="720"/>
        <w:rPr>
          <w:rFonts w:eastAsia="Times New Roman"/>
          <w:color w:val="000000" w:themeColor="text1"/>
        </w:rPr>
      </w:pPr>
      <w:r w:rsidRPr="008A21F3">
        <w:rPr>
          <w:color w:val="000000" w:themeColor="text1"/>
        </w:rPr>
        <w:t>M</w:t>
      </w:r>
      <w:r w:rsidRPr="008A21F3">
        <w:rPr>
          <w:rFonts w:eastAsia="Times New Roman"/>
          <w:color w:val="000000" w:themeColor="text1"/>
        </w:rPr>
        <w:t xml:space="preserve">enurut </w:t>
      </w:r>
      <w:r w:rsidRPr="008A21F3">
        <w:rPr>
          <w:rFonts w:eastAsia="Times New Roman"/>
          <w:i/>
          <w:color w:val="000000" w:themeColor="text1"/>
        </w:rPr>
        <w:t>Forum for Corporate Governance in Indonesia</w:t>
      </w:r>
      <w:r w:rsidRPr="008A21F3">
        <w:rPr>
          <w:rFonts w:eastAsia="Times New Roman"/>
          <w:color w:val="000000" w:themeColor="text1"/>
        </w:rPr>
        <w:t xml:space="preserve"> (FCGI), </w:t>
      </w:r>
      <w:r w:rsidRPr="008A21F3">
        <w:rPr>
          <w:rFonts w:eastAsia="Times New Roman"/>
          <w:i/>
          <w:color w:val="000000" w:themeColor="text1"/>
        </w:rPr>
        <w:t>Good Corporate Governance</w:t>
      </w:r>
      <w:r w:rsidRPr="008A21F3">
        <w:rPr>
          <w:rFonts w:eastAsia="Times New Roman"/>
          <w:color w:val="000000" w:themeColor="text1"/>
        </w:rPr>
        <w:t xml:space="preserve"> (GCG) yaitu seperangkat peraturan yang menetapkan </w:t>
      </w:r>
      <w:r w:rsidR="00B04103" w:rsidRPr="008A21F3">
        <w:rPr>
          <w:rFonts w:eastAsia="Times New Roman"/>
          <w:color w:val="000000" w:themeColor="text1"/>
        </w:rPr>
        <w:t xml:space="preserve">hubungan antara pemegang saham, </w:t>
      </w:r>
      <w:r w:rsidRPr="008A21F3">
        <w:rPr>
          <w:rFonts w:eastAsia="Times New Roman"/>
          <w:color w:val="000000" w:themeColor="text1"/>
        </w:rPr>
        <w:t>pengurus, pihak kreditur, pemerintah, karyawan serta para pemegang kepentingan intern dan ekstern lainnya sehubungan dengan kata hak-hak dan kewajiban mereka atau dengan kata lain sistem yang mengarah dan mengendalikan perusahaan.</w:t>
      </w:r>
    </w:p>
    <w:p w:rsidR="00D337BE" w:rsidRPr="008A21F3" w:rsidRDefault="008F50FD" w:rsidP="00BE3FFD">
      <w:pPr>
        <w:shd w:val="clear" w:color="auto" w:fill="FFFFFF"/>
        <w:spacing w:line="240" w:lineRule="auto"/>
        <w:ind w:firstLine="720"/>
        <w:rPr>
          <w:rFonts w:eastAsia="Times New Roman"/>
          <w:color w:val="000000" w:themeColor="text1"/>
          <w:lang w:val="id-ID"/>
        </w:rPr>
      </w:pPr>
      <w:r w:rsidRPr="008A21F3">
        <w:rPr>
          <w:rFonts w:eastAsia="Times New Roman"/>
          <w:i/>
          <w:color w:val="000000" w:themeColor="text1"/>
        </w:rPr>
        <w:t>Good Corporate Governance</w:t>
      </w:r>
      <w:r w:rsidRPr="008A21F3">
        <w:rPr>
          <w:rFonts w:eastAsia="Times New Roman"/>
          <w:color w:val="000000" w:themeColor="text1"/>
        </w:rPr>
        <w:t xml:space="preserve"> pada dasarnya berkaitan dengan </w:t>
      </w:r>
      <w:proofErr w:type="gramStart"/>
      <w:r w:rsidRPr="008A21F3">
        <w:rPr>
          <w:rFonts w:eastAsia="Times New Roman"/>
          <w:color w:val="000000" w:themeColor="text1"/>
        </w:rPr>
        <w:t>cara</w:t>
      </w:r>
      <w:proofErr w:type="gramEnd"/>
      <w:r w:rsidRPr="008A21F3">
        <w:rPr>
          <w:rFonts w:eastAsia="Times New Roman"/>
          <w:color w:val="000000" w:themeColor="text1"/>
        </w:rPr>
        <w:t xml:space="preserve"> semua pemangku kepentingan (</w:t>
      </w:r>
      <w:r w:rsidRPr="008A21F3">
        <w:rPr>
          <w:rFonts w:eastAsia="Times New Roman"/>
          <w:i/>
          <w:iCs/>
          <w:color w:val="000000" w:themeColor="text1"/>
        </w:rPr>
        <w:t>stakeholder</w:t>
      </w:r>
      <w:r w:rsidRPr="008A21F3">
        <w:rPr>
          <w:rFonts w:eastAsia="Times New Roman"/>
          <w:color w:val="000000" w:themeColor="text1"/>
        </w:rPr>
        <w:t xml:space="preserve">) berusaha untuk memastikan bahwa para manajer dan karyawan internal lainnya selalu mengambil langkah-langkah yang tepat atau mengadopsi mekanisme yang melindungi kepentingan </w:t>
      </w:r>
      <w:r w:rsidRPr="008A21F3">
        <w:rPr>
          <w:rFonts w:eastAsia="Times New Roman"/>
          <w:i/>
          <w:iCs/>
          <w:color w:val="000000" w:themeColor="text1"/>
        </w:rPr>
        <w:t xml:space="preserve">stakeholder </w:t>
      </w:r>
      <w:r w:rsidRPr="008A21F3">
        <w:rPr>
          <w:rFonts w:eastAsia="Times New Roman"/>
          <w:color w:val="000000" w:themeColor="text1"/>
        </w:rPr>
        <w:t xml:space="preserve">(Al-Haddad, dkk, 2011,). Selain itu, </w:t>
      </w:r>
      <w:r w:rsidRPr="008A21F3">
        <w:rPr>
          <w:rFonts w:eastAsia="Times New Roman"/>
          <w:i/>
          <w:color w:val="000000" w:themeColor="text1"/>
        </w:rPr>
        <w:t xml:space="preserve">Good Corporate </w:t>
      </w:r>
      <w:proofErr w:type="gramStart"/>
      <w:r w:rsidRPr="008A21F3">
        <w:rPr>
          <w:rFonts w:eastAsia="Times New Roman"/>
          <w:i/>
          <w:color w:val="000000" w:themeColor="text1"/>
        </w:rPr>
        <w:t>Governance</w:t>
      </w:r>
      <w:r w:rsidRPr="008A21F3">
        <w:rPr>
          <w:rFonts w:eastAsia="Times New Roman"/>
          <w:color w:val="000000" w:themeColor="text1"/>
        </w:rPr>
        <w:t xml:space="preserve">  juga</w:t>
      </w:r>
      <w:proofErr w:type="gramEnd"/>
      <w:r w:rsidRPr="008A21F3">
        <w:rPr>
          <w:rFonts w:eastAsia="Times New Roman"/>
          <w:color w:val="000000" w:themeColor="text1"/>
        </w:rPr>
        <w:t xml:space="preserve"> menetapkan bagaimana berbagai pemegang saham dan pemangku kepentingan, manajemen, dan dewan direksi berinteraksi dalam menentukan arah dan kinerja perusahaan (Al-Haddad, Alzurqan, &amp; Al-Sufy, 2011).</w:t>
      </w:r>
      <w:r w:rsidR="00AE417F" w:rsidRPr="008A21F3">
        <w:rPr>
          <w:rFonts w:eastAsia="Times New Roman"/>
          <w:color w:val="000000" w:themeColor="text1"/>
          <w:lang w:val="id-ID"/>
        </w:rPr>
        <w:t xml:space="preserve"> </w:t>
      </w:r>
    </w:p>
    <w:p w:rsidR="00126872" w:rsidRPr="008A21F3" w:rsidRDefault="00C200AB" w:rsidP="00BE3FFD">
      <w:pPr>
        <w:shd w:val="clear" w:color="auto" w:fill="FFFFFF"/>
        <w:spacing w:line="240" w:lineRule="auto"/>
        <w:ind w:firstLine="720"/>
        <w:rPr>
          <w:rFonts w:eastAsia="Times New Roman"/>
          <w:color w:val="000000" w:themeColor="text1"/>
          <w:lang w:val="id-ID"/>
        </w:rPr>
      </w:pPr>
      <w:r w:rsidRPr="008A21F3">
        <w:rPr>
          <w:rFonts w:eastAsia="Times New Roman"/>
          <w:color w:val="000000" w:themeColor="text1"/>
          <w:lang w:val="id-ID"/>
        </w:rPr>
        <w:t xml:space="preserve">Sedangkan menurut Anei </w:t>
      </w:r>
      <w:r w:rsidR="00D337BE" w:rsidRPr="008A21F3">
        <w:rPr>
          <w:rFonts w:eastAsia="Times New Roman"/>
          <w:color w:val="000000" w:themeColor="text1"/>
          <w:lang w:val="id-ID"/>
        </w:rPr>
        <w:t>Matei (2015</w:t>
      </w:r>
      <w:r w:rsidRPr="008A21F3">
        <w:rPr>
          <w:rFonts w:eastAsia="Times New Roman"/>
          <w:color w:val="000000" w:themeColor="text1"/>
          <w:lang w:val="id-ID"/>
        </w:rPr>
        <w:t>)</w:t>
      </w:r>
      <w:r w:rsidRPr="008A21F3">
        <w:rPr>
          <w:rFonts w:eastAsia="Times New Roman"/>
          <w:i/>
          <w:color w:val="000000" w:themeColor="text1"/>
          <w:lang w:val="id-ID"/>
        </w:rPr>
        <w:t xml:space="preserve"> </w:t>
      </w:r>
      <w:r w:rsidRPr="008A21F3">
        <w:rPr>
          <w:i/>
          <w:color w:val="212121"/>
        </w:rPr>
        <w:t xml:space="preserve">good corporate governance </w:t>
      </w:r>
      <w:r w:rsidRPr="008A21F3">
        <w:rPr>
          <w:color w:val="212121"/>
        </w:rPr>
        <w:t>perusahaan entitas publik adalah konsep yang mendapatkan bidang yang semakin banyak baik dalam literatur khusus maupun dalam praktek</w:t>
      </w:r>
      <w:r w:rsidR="00D337BE" w:rsidRPr="008A21F3">
        <w:rPr>
          <w:color w:val="212121"/>
          <w:lang w:val="id-ID"/>
        </w:rPr>
        <w:t xml:space="preserve"> pada sektor entities yang ada di Rumania </w:t>
      </w:r>
      <w:r w:rsidRPr="008A21F3">
        <w:rPr>
          <w:color w:val="212121"/>
        </w:rPr>
        <w:t>.</w:t>
      </w:r>
    </w:p>
    <w:p w:rsidR="008F50FD" w:rsidRPr="008A21F3" w:rsidRDefault="008F50FD" w:rsidP="00BE3FFD">
      <w:pPr>
        <w:pStyle w:val="Default"/>
        <w:ind w:firstLine="720"/>
        <w:jc w:val="both"/>
        <w:rPr>
          <w:color w:val="000000" w:themeColor="text1"/>
        </w:rPr>
      </w:pPr>
      <w:r w:rsidRPr="008A21F3">
        <w:rPr>
          <w:color w:val="000000" w:themeColor="text1"/>
        </w:rPr>
        <w:t xml:space="preserve">Dalam </w:t>
      </w:r>
      <w:r w:rsidRPr="008A21F3">
        <w:rPr>
          <w:i/>
          <w:color w:val="000000" w:themeColor="text1"/>
        </w:rPr>
        <w:t xml:space="preserve">Good </w:t>
      </w:r>
      <w:r w:rsidRPr="008A21F3">
        <w:rPr>
          <w:i/>
          <w:iCs/>
          <w:color w:val="000000" w:themeColor="text1"/>
        </w:rPr>
        <w:t xml:space="preserve">Corporate Governance </w:t>
      </w:r>
      <w:r w:rsidRPr="008A21F3">
        <w:rPr>
          <w:color w:val="000000" w:themeColor="text1"/>
        </w:rPr>
        <w:t xml:space="preserve">terdapat beberapa prinsip, dimana prinsip-prinsip tersebut harus dapat diterapkan pada setiap aspek bisnis perusahaan. </w:t>
      </w:r>
      <w:r w:rsidR="00126872" w:rsidRPr="008A21F3">
        <w:rPr>
          <w:color w:val="000000" w:themeColor="text1"/>
        </w:rPr>
        <w:t xml:space="preserve">Menurut Untung  (2014) </w:t>
      </w:r>
      <w:r w:rsidRPr="008A21F3">
        <w:rPr>
          <w:color w:val="000000" w:themeColor="text1"/>
        </w:rPr>
        <w:t xml:space="preserve">ada  4 prinsip - prinsip dasar </w:t>
      </w:r>
      <w:r w:rsidRPr="008A21F3">
        <w:rPr>
          <w:i/>
          <w:color w:val="000000" w:themeColor="text1"/>
        </w:rPr>
        <w:t xml:space="preserve">Good </w:t>
      </w:r>
      <w:r w:rsidRPr="008A21F3">
        <w:rPr>
          <w:i/>
          <w:iCs/>
          <w:color w:val="000000" w:themeColor="text1"/>
        </w:rPr>
        <w:t>Corporate Governance</w:t>
      </w:r>
      <w:r w:rsidRPr="008A21F3">
        <w:rPr>
          <w:iCs/>
          <w:color w:val="000000" w:themeColor="text1"/>
        </w:rPr>
        <w:t>,</w:t>
      </w:r>
      <w:r w:rsidRPr="008A21F3">
        <w:rPr>
          <w:color w:val="000000" w:themeColor="text1"/>
        </w:rPr>
        <w:t>yaitu :</w:t>
      </w:r>
    </w:p>
    <w:p w:rsidR="00126872" w:rsidRPr="008A21F3" w:rsidRDefault="008F50FD" w:rsidP="008A21F3">
      <w:pPr>
        <w:pStyle w:val="Default"/>
        <w:numPr>
          <w:ilvl w:val="0"/>
          <w:numId w:val="1"/>
        </w:numPr>
        <w:ind w:left="426" w:hanging="426"/>
        <w:jc w:val="both"/>
        <w:rPr>
          <w:color w:val="000000" w:themeColor="text1"/>
        </w:rPr>
      </w:pPr>
      <w:r w:rsidRPr="008A21F3">
        <w:rPr>
          <w:color w:val="000000" w:themeColor="text1"/>
        </w:rPr>
        <w:t>Prinsip akuntabilitas (</w:t>
      </w:r>
      <w:r w:rsidRPr="008A21F3">
        <w:rPr>
          <w:i/>
          <w:color w:val="000000" w:themeColor="text1"/>
        </w:rPr>
        <w:t xml:space="preserve"> accountability</w:t>
      </w:r>
      <w:r w:rsidRPr="008A21F3">
        <w:rPr>
          <w:color w:val="000000" w:themeColor="text1"/>
        </w:rPr>
        <w:t>)</w:t>
      </w:r>
      <w:r w:rsidR="0092195D" w:rsidRPr="008A21F3">
        <w:rPr>
          <w:color w:val="000000" w:themeColor="text1"/>
          <w:lang w:val="en-US"/>
        </w:rPr>
        <w:t xml:space="preserve">, </w:t>
      </w:r>
      <w:r w:rsidRPr="008A21F3">
        <w:rPr>
          <w:color w:val="000000" w:themeColor="text1"/>
        </w:rPr>
        <w:t xml:space="preserve">Prinsip ini mewajibkan direksi perusahaan bertanggung jawab atas keberhasilan pengelolaan perusahaan untuk mewujudkan tujuan dari perusahaan tersebut. Komisaris bertanggung jawab dalam pelaksanaan tugas pengawasan terhadap direksi sehubungan dengan tugasnya. </w:t>
      </w:r>
    </w:p>
    <w:p w:rsidR="008F50FD" w:rsidRPr="008A21F3" w:rsidRDefault="008F50FD" w:rsidP="008A21F3">
      <w:pPr>
        <w:pStyle w:val="Default"/>
        <w:numPr>
          <w:ilvl w:val="0"/>
          <w:numId w:val="1"/>
        </w:numPr>
        <w:ind w:left="426" w:hanging="426"/>
        <w:jc w:val="both"/>
        <w:rPr>
          <w:color w:val="000000" w:themeColor="text1"/>
        </w:rPr>
      </w:pPr>
      <w:r w:rsidRPr="008A21F3">
        <w:rPr>
          <w:color w:val="000000" w:themeColor="text1"/>
        </w:rPr>
        <w:t xml:space="preserve">Keterbukaan ( </w:t>
      </w:r>
      <w:r w:rsidRPr="008A21F3">
        <w:rPr>
          <w:i/>
          <w:color w:val="000000" w:themeColor="text1"/>
        </w:rPr>
        <w:t>transparency)</w:t>
      </w:r>
      <w:r w:rsidR="0092195D" w:rsidRPr="008A21F3">
        <w:rPr>
          <w:i/>
          <w:color w:val="000000" w:themeColor="text1"/>
          <w:lang w:val="en-US"/>
        </w:rPr>
        <w:t xml:space="preserve">, </w:t>
      </w:r>
      <w:r w:rsidRPr="008A21F3">
        <w:rPr>
          <w:color w:val="000000" w:themeColor="text1"/>
        </w:rPr>
        <w:t>Prinsip ini juga menginginkan adanya laporan yang akurat dan tepat perihal keuangan, pengelolaan dan perubahan–perubahan pengurus serta saham yang dapat mengakibatkan terjadinya pergeseran kepemilikan dan bentuk – bentuk tindakan lainnya yang di lakukan oleh direksi dan komisaris da</w:t>
      </w:r>
      <w:r w:rsidR="005A1C33" w:rsidRPr="008A21F3">
        <w:rPr>
          <w:color w:val="000000" w:themeColor="text1"/>
        </w:rPr>
        <w:t>lam melaksanakan tugas  masing-</w:t>
      </w:r>
      <w:r w:rsidRPr="008A21F3">
        <w:rPr>
          <w:color w:val="000000" w:themeColor="text1"/>
        </w:rPr>
        <w:t xml:space="preserve">masing secara berkala maupun </w:t>
      </w:r>
      <w:r w:rsidR="005A1C33" w:rsidRPr="008A21F3">
        <w:rPr>
          <w:color w:val="000000" w:themeColor="text1"/>
        </w:rPr>
        <w:t>b</w:t>
      </w:r>
      <w:r w:rsidRPr="008A21F3">
        <w:rPr>
          <w:color w:val="000000" w:themeColor="text1"/>
        </w:rPr>
        <w:t xml:space="preserve">erkesinambungan. </w:t>
      </w:r>
    </w:p>
    <w:p w:rsidR="005A1C33" w:rsidRPr="008A21F3" w:rsidRDefault="008F50FD" w:rsidP="008A21F3">
      <w:pPr>
        <w:pStyle w:val="Default"/>
        <w:numPr>
          <w:ilvl w:val="0"/>
          <w:numId w:val="1"/>
        </w:numPr>
        <w:ind w:left="426" w:hanging="426"/>
        <w:jc w:val="both"/>
        <w:rPr>
          <w:color w:val="000000" w:themeColor="text1"/>
        </w:rPr>
      </w:pPr>
      <w:r w:rsidRPr="008A21F3">
        <w:rPr>
          <w:color w:val="000000" w:themeColor="text1"/>
        </w:rPr>
        <w:t>Kewajaran (</w:t>
      </w:r>
      <w:r w:rsidRPr="008A21F3">
        <w:rPr>
          <w:i/>
          <w:color w:val="000000" w:themeColor="text1"/>
        </w:rPr>
        <w:t>fairnes )</w:t>
      </w:r>
      <w:r w:rsidR="0092195D" w:rsidRPr="008A21F3">
        <w:rPr>
          <w:i/>
          <w:color w:val="000000" w:themeColor="text1"/>
          <w:lang w:val="en-US"/>
        </w:rPr>
        <w:t xml:space="preserve">, </w:t>
      </w:r>
      <w:r w:rsidRPr="008A21F3">
        <w:rPr>
          <w:color w:val="000000" w:themeColor="text1"/>
        </w:rPr>
        <w:t>Prinsip ini memberikan perlindungan terhadap kepentingan minoritas, khususnya para pemegang saham minoritas untuk dap</w:t>
      </w:r>
      <w:r w:rsidR="005A1C33" w:rsidRPr="008A21F3">
        <w:rPr>
          <w:color w:val="000000" w:themeColor="text1"/>
        </w:rPr>
        <w:t>at memiliki perlakuan yang adil</w:t>
      </w:r>
      <w:r w:rsidRPr="008A21F3">
        <w:rPr>
          <w:color w:val="000000" w:themeColor="text1"/>
        </w:rPr>
        <w:t xml:space="preserve">. </w:t>
      </w:r>
    </w:p>
    <w:p w:rsidR="008F50FD" w:rsidRPr="008A21F3" w:rsidRDefault="008F50FD" w:rsidP="008A21F3">
      <w:pPr>
        <w:pStyle w:val="Default"/>
        <w:numPr>
          <w:ilvl w:val="0"/>
          <w:numId w:val="1"/>
        </w:numPr>
        <w:ind w:left="426" w:hanging="426"/>
        <w:jc w:val="both"/>
        <w:rPr>
          <w:color w:val="000000" w:themeColor="text1"/>
        </w:rPr>
      </w:pPr>
      <w:r w:rsidRPr="008A21F3">
        <w:rPr>
          <w:color w:val="000000" w:themeColor="text1"/>
        </w:rPr>
        <w:t>Tanggung jawab (</w:t>
      </w:r>
      <w:r w:rsidRPr="008A21F3">
        <w:rPr>
          <w:i/>
          <w:color w:val="000000" w:themeColor="text1"/>
        </w:rPr>
        <w:t>responsibility)</w:t>
      </w:r>
      <w:r w:rsidR="0092195D" w:rsidRPr="008A21F3">
        <w:rPr>
          <w:i/>
          <w:color w:val="000000" w:themeColor="text1"/>
          <w:lang w:val="en-US"/>
        </w:rPr>
        <w:t xml:space="preserve">, </w:t>
      </w:r>
      <w:r w:rsidRPr="008A21F3">
        <w:rPr>
          <w:color w:val="000000" w:themeColor="text1"/>
        </w:rPr>
        <w:t xml:space="preserve">Prinsip ini menegaskan konsep </w:t>
      </w:r>
      <w:r w:rsidRPr="008A21F3">
        <w:rPr>
          <w:i/>
          <w:color w:val="000000" w:themeColor="text1"/>
        </w:rPr>
        <w:t xml:space="preserve">fiduciary duty </w:t>
      </w:r>
      <w:r w:rsidRPr="008A21F3">
        <w:rPr>
          <w:color w:val="000000" w:themeColor="text1"/>
        </w:rPr>
        <w:t>dari para pengurus persero</w:t>
      </w:r>
      <w:r w:rsidR="00922D3E" w:rsidRPr="008A21F3">
        <w:rPr>
          <w:color w:val="000000" w:themeColor="text1"/>
        </w:rPr>
        <w:t>an untuk lebih mematuhi aturan-</w:t>
      </w:r>
      <w:r w:rsidRPr="008A21F3">
        <w:rPr>
          <w:color w:val="000000" w:themeColor="text1"/>
        </w:rPr>
        <w:t>aturan yang lebih di gariskan dalam pengelolaan perusahaan.</w:t>
      </w:r>
      <w:r w:rsidR="00B04103" w:rsidRPr="008A21F3">
        <w:rPr>
          <w:color w:val="000000" w:themeColor="text1"/>
          <w:lang w:val="en-US"/>
        </w:rPr>
        <w:t xml:space="preserve"> </w:t>
      </w:r>
      <w:r w:rsidRPr="008A21F3">
        <w:rPr>
          <w:color w:val="000000" w:themeColor="text1"/>
        </w:rPr>
        <w:t>Peraturan di tetapkan oleh pemerintah maupun kepentingan pihak lain (</w:t>
      </w:r>
      <w:r w:rsidRPr="008A21F3">
        <w:rPr>
          <w:i/>
          <w:color w:val="000000" w:themeColor="text1"/>
        </w:rPr>
        <w:t>stakesholder)</w:t>
      </w:r>
      <w:r w:rsidRPr="008A21F3">
        <w:rPr>
          <w:color w:val="000000" w:themeColor="text1"/>
        </w:rPr>
        <w:t xml:space="preserve"> yang mempengaruhi kesinambungan perusahaan. </w:t>
      </w:r>
    </w:p>
    <w:p w:rsidR="00B04103" w:rsidRPr="008A21F3" w:rsidRDefault="00B04103" w:rsidP="00BE3FFD">
      <w:pPr>
        <w:pStyle w:val="Default"/>
        <w:jc w:val="both"/>
        <w:rPr>
          <w:b/>
          <w:color w:val="000000" w:themeColor="text1"/>
          <w:lang w:val="en-US"/>
        </w:rPr>
      </w:pPr>
    </w:p>
    <w:p w:rsidR="00922D3E" w:rsidRPr="008A21F3" w:rsidRDefault="00922D3E" w:rsidP="00BE3FFD">
      <w:pPr>
        <w:pStyle w:val="Default"/>
        <w:jc w:val="both"/>
        <w:rPr>
          <w:b/>
          <w:color w:val="000000" w:themeColor="text1"/>
        </w:rPr>
      </w:pPr>
      <w:r w:rsidRPr="008A21F3">
        <w:rPr>
          <w:b/>
          <w:color w:val="000000" w:themeColor="text1"/>
        </w:rPr>
        <w:t xml:space="preserve">Kerangka Konseptual </w:t>
      </w:r>
    </w:p>
    <w:p w:rsidR="00922D3E" w:rsidRPr="008A21F3" w:rsidRDefault="00922D3E" w:rsidP="00BE3FFD">
      <w:pPr>
        <w:pStyle w:val="Default"/>
        <w:ind w:firstLine="284"/>
        <w:jc w:val="both"/>
        <w:rPr>
          <w:color w:val="000000" w:themeColor="text1"/>
        </w:rPr>
      </w:pPr>
      <w:r w:rsidRPr="008A21F3">
        <w:rPr>
          <w:color w:val="000000" w:themeColor="text1"/>
        </w:rPr>
        <w:t>Sesuai dengan permasalahan di atas, maka dibuatlah suatu susunan berupa kerangka konseptual sebagai berikut :</w:t>
      </w:r>
    </w:p>
    <w:p w:rsidR="00922D3E" w:rsidRPr="008A21F3" w:rsidRDefault="00922D3E" w:rsidP="00BE3FFD">
      <w:pPr>
        <w:pStyle w:val="Default"/>
        <w:jc w:val="center"/>
        <w:rPr>
          <w:b/>
          <w:color w:val="000000" w:themeColor="text1"/>
        </w:rPr>
      </w:pPr>
      <w:r w:rsidRPr="008A21F3">
        <w:rPr>
          <w:b/>
          <w:color w:val="000000" w:themeColor="text1"/>
        </w:rPr>
        <w:lastRenderedPageBreak/>
        <w:t xml:space="preserve">Gambar 1 Kerangka Konseptual </w:t>
      </w:r>
    </w:p>
    <w:p w:rsidR="00922D3E" w:rsidRPr="008A21F3" w:rsidRDefault="00726E76" w:rsidP="00BE3FFD">
      <w:pPr>
        <w:pStyle w:val="Default"/>
        <w:jc w:val="center"/>
        <w:rPr>
          <w:color w:val="000000" w:themeColor="text1"/>
        </w:rPr>
      </w:pPr>
      <w:r w:rsidRPr="008A21F3">
        <w:rPr>
          <w:noProof/>
          <w:color w:val="000000" w:themeColor="text1"/>
          <w:lang w:eastAsia="id-ID"/>
        </w:rPr>
        <mc:AlternateContent>
          <mc:Choice Requires="wpg">
            <w:drawing>
              <wp:anchor distT="0" distB="0" distL="114300" distR="114300" simplePos="0" relativeHeight="251662336" behindDoc="0" locked="0" layoutInCell="1" allowOverlap="1" wp14:anchorId="472F11FE" wp14:editId="73D22293">
                <wp:simplePos x="0" y="0"/>
                <wp:positionH relativeFrom="column">
                  <wp:posOffset>472440</wp:posOffset>
                </wp:positionH>
                <wp:positionV relativeFrom="paragraph">
                  <wp:posOffset>125730</wp:posOffset>
                </wp:positionV>
                <wp:extent cx="4524375" cy="456848"/>
                <wp:effectExtent l="0" t="0" r="28575" b="1968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456848"/>
                          <a:chOff x="8010" y="12705"/>
                          <a:chExt cx="3981" cy="259"/>
                        </a:xfrm>
                      </wpg:grpSpPr>
                      <wps:wsp>
                        <wps:cNvPr id="2" name="Text Box 2"/>
                        <wps:cNvSpPr txBox="1">
                          <a:spLocks/>
                        </wps:cNvSpPr>
                        <wps:spPr bwMode="auto">
                          <a:xfrm>
                            <a:off x="8010" y="12705"/>
                            <a:ext cx="1819" cy="259"/>
                          </a:xfrm>
                          <a:prstGeom prst="rect">
                            <a:avLst/>
                          </a:prstGeom>
                          <a:solidFill>
                            <a:schemeClr val="lt1">
                              <a:lumMod val="100000"/>
                              <a:lumOff val="0"/>
                            </a:schemeClr>
                          </a:solidFill>
                          <a:ln w="6350">
                            <a:solidFill>
                              <a:srgbClr val="000000"/>
                            </a:solidFill>
                            <a:miter lim="800000"/>
                            <a:headEnd/>
                            <a:tailEnd/>
                          </a:ln>
                        </wps:spPr>
                        <wps:txbx>
                          <w:txbxContent>
                            <w:p w:rsidR="001E6E83" w:rsidRPr="008A21F3" w:rsidRDefault="001E6E83" w:rsidP="0092195D">
                              <w:pPr>
                                <w:spacing w:line="240" w:lineRule="auto"/>
                                <w:jc w:val="center"/>
                                <w:rPr>
                                  <w:i/>
                                </w:rPr>
                              </w:pPr>
                              <w:r w:rsidRPr="008A21F3">
                                <w:rPr>
                                  <w:i/>
                                </w:rPr>
                                <w:t>Good Corporate Governance</w:t>
                              </w:r>
                            </w:p>
                          </w:txbxContent>
                        </wps:txbx>
                        <wps:bodyPr rot="0" vert="horz" wrap="square" lIns="91440" tIns="45720" rIns="91440" bIns="45720" anchor="t" anchorCtr="0" upright="1">
                          <a:noAutofit/>
                        </wps:bodyPr>
                      </wps:wsp>
                      <wps:wsp>
                        <wps:cNvPr id="11" name="Text Box 4"/>
                        <wps:cNvSpPr txBox="1">
                          <a:spLocks/>
                        </wps:cNvSpPr>
                        <wps:spPr bwMode="auto">
                          <a:xfrm>
                            <a:off x="10440" y="12705"/>
                            <a:ext cx="1551" cy="259"/>
                          </a:xfrm>
                          <a:prstGeom prst="rect">
                            <a:avLst/>
                          </a:prstGeom>
                          <a:solidFill>
                            <a:schemeClr val="lt1">
                              <a:lumMod val="100000"/>
                              <a:lumOff val="0"/>
                            </a:schemeClr>
                          </a:solidFill>
                          <a:ln w="6350">
                            <a:solidFill>
                              <a:srgbClr val="000000"/>
                            </a:solidFill>
                            <a:miter lim="800000"/>
                            <a:headEnd/>
                            <a:tailEnd/>
                          </a:ln>
                        </wps:spPr>
                        <wps:txbx>
                          <w:txbxContent>
                            <w:p w:rsidR="001E6E83" w:rsidRPr="008A21F3" w:rsidRDefault="001E6E83" w:rsidP="0092195D">
                              <w:pPr>
                                <w:spacing w:line="240" w:lineRule="auto"/>
                                <w:jc w:val="center"/>
                              </w:pPr>
                              <w:r w:rsidRPr="008A21F3">
                                <w:rPr>
                                  <w:lang w:val="id-ID"/>
                                </w:rPr>
                                <w:t>Kinerja Keuangan</w:t>
                              </w:r>
                            </w:p>
                          </w:txbxContent>
                        </wps:txbx>
                        <wps:bodyPr rot="0" vert="horz" wrap="square" lIns="91440" tIns="45720" rIns="91440" bIns="45720" anchor="t" anchorCtr="0" upright="1">
                          <a:noAutofit/>
                        </wps:bodyPr>
                      </wps:wsp>
                      <wps:wsp>
                        <wps:cNvPr id="12" name="AutoShape 6"/>
                        <wps:cNvCnPr>
                          <a:cxnSpLocks noChangeShapeType="1"/>
                          <a:stCxn id="2" idx="3"/>
                          <a:endCxn id="11" idx="1"/>
                        </wps:cNvCnPr>
                        <wps:spPr bwMode="auto">
                          <a:xfrm>
                            <a:off x="9829" y="12835"/>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7.2pt;margin-top:9.9pt;width:356.25pt;height:35.95pt;z-index:251662336" coordorigin="8010,12705" coordsize="39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">
                <v:shapetype id="_x0000_t202" coordsize="21600,21600" o:spt="202" path="m,l,21600r21600,l21600,xe">
                  <v:stroke joinstyle="miter"/>
                  <v:path gradientshapeok="t" o:connecttype="rect"/>
                </v:shapetype>
                <v:shape id="Text Box 2" o:spid="_x0000_s1027" type="#_x0000_t202" style="position:absolute;left:8010;top:12705;width:1819;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ss8MA&#10;AADaAAAADwAAAGRycy9kb3ducmV2LnhtbESPQWsCMRSE7wX/Q3iCt5pVsJStUaRYEGQProoeH5uX&#10;zeLmZdmkuv77plDocZiZb5jlenCtuFMfGs8KZtMMBHHldcO1gtPx6/UdRIjIGlvPpOBJAdar0csS&#10;c+0ffKB7GWuRIBxyVGBj7HIpQ2XJYZj6jjh5xvcOY5J9LXWPjwR3rZxn2Zt02HBasNjRp6XqVn47&#10;BdqY421hd+awv5jrudgWm2tZKDUZD5sPEJGG+B/+a++0gjn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ss8MAAADaAAAADwAAAAAAAAAAAAAAAACYAgAAZHJzL2Rv&#10;d25yZXYueG1sUEsFBgAAAAAEAAQA9QAAAIgDAAAAAA==&#10;" fillcolor="white [3201]" strokeweight=".5pt">
                  <v:path arrowok="t"/>
                  <v:textbox>
                    <w:txbxContent>
                      <w:p w:rsidR="001E6E83" w:rsidRPr="008A21F3" w:rsidRDefault="001E6E83" w:rsidP="0092195D">
                        <w:pPr>
                          <w:spacing w:line="240" w:lineRule="auto"/>
                          <w:jc w:val="center"/>
                          <w:rPr>
                            <w:i/>
                          </w:rPr>
                        </w:pPr>
                        <w:r w:rsidRPr="008A21F3">
                          <w:rPr>
                            <w:i/>
                          </w:rPr>
                          <w:t>Good Corporate Governance</w:t>
                        </w:r>
                      </w:p>
                    </w:txbxContent>
                  </v:textbox>
                </v:shape>
                <v:shape id="Text Box 4" o:spid="_x0000_s1028" type="#_x0000_t202" style="position:absolute;left:10440;top:12705;width:1551;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dcIA&#10;AADbAAAADwAAAGRycy9kb3ducmV2LnhtbERP32vCMBB+H/g/hBP2NlOFjdE1FRkbCKMPVsd8PJpL&#10;U2wupYna/feLIOztPr6fV6wn14sLjaHzrGC5yEAQN1533Co47D+fXkGEiKyx90wKfinAupw9FJhr&#10;f+UdXerYihTCIUcFNsYhlzI0lhyGhR+IE2f86DAmOLZSj3hN4a6Xqyx7kQ47Tg0WB3q31Jzqs1Og&#10;jdmfnu3W7L5+zPG7+qg2x7pS6nE+bd5ARJriv/ju3uo0fwm3X9I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1x1wgAAANsAAAAPAAAAAAAAAAAAAAAAAJgCAABkcnMvZG93&#10;bnJldi54bWxQSwUGAAAAAAQABAD1AAAAhwMAAAAA&#10;" fillcolor="white [3201]" strokeweight=".5pt">
                  <v:path arrowok="t"/>
                  <v:textbox>
                    <w:txbxContent>
                      <w:p w:rsidR="001E6E83" w:rsidRPr="008A21F3" w:rsidRDefault="001E6E83" w:rsidP="0092195D">
                        <w:pPr>
                          <w:spacing w:line="240" w:lineRule="auto"/>
                          <w:jc w:val="center"/>
                        </w:pPr>
                        <w:r w:rsidRPr="008A21F3">
                          <w:rPr>
                            <w:lang w:val="id-ID"/>
                          </w:rPr>
                          <w:t>Kinerja Keuangan</w:t>
                        </w:r>
                      </w:p>
                    </w:txbxContent>
                  </v:textbox>
                </v:shape>
                <v:shapetype id="_x0000_t32" coordsize="21600,21600" o:spt="32" o:oned="t" path="m,l21600,21600e" filled="f">
                  <v:path arrowok="t" fillok="f" o:connecttype="none"/>
                  <o:lock v:ext="edit" shapetype="t"/>
                </v:shapetype>
                <v:shape id="AutoShape 6" o:spid="_x0000_s1029" type="#_x0000_t32" style="position:absolute;left:9829;top:12835;width:6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922D3E" w:rsidRPr="008A21F3" w:rsidRDefault="00922D3E" w:rsidP="00BE3FFD">
      <w:pPr>
        <w:pStyle w:val="Default"/>
        <w:jc w:val="center"/>
        <w:rPr>
          <w:color w:val="000000" w:themeColor="text1"/>
        </w:rPr>
      </w:pPr>
    </w:p>
    <w:p w:rsidR="00922D3E" w:rsidRPr="008A21F3" w:rsidRDefault="00922D3E" w:rsidP="00BE3FFD">
      <w:pPr>
        <w:pStyle w:val="Default"/>
        <w:jc w:val="center"/>
        <w:rPr>
          <w:color w:val="000000" w:themeColor="text1"/>
        </w:rPr>
      </w:pPr>
    </w:p>
    <w:p w:rsidR="008A21F3" w:rsidRPr="008A21F3" w:rsidRDefault="008A21F3" w:rsidP="00BE3FFD">
      <w:pPr>
        <w:pStyle w:val="Default"/>
        <w:jc w:val="center"/>
        <w:rPr>
          <w:color w:val="000000" w:themeColor="text1"/>
        </w:rPr>
      </w:pPr>
    </w:p>
    <w:p w:rsidR="00FE221B" w:rsidRPr="008A21F3" w:rsidRDefault="00C31EB4" w:rsidP="00BE3FFD">
      <w:pPr>
        <w:spacing w:line="240" w:lineRule="auto"/>
        <w:rPr>
          <w:b/>
          <w:color w:val="000000" w:themeColor="text1"/>
          <w:lang w:val="id-ID"/>
        </w:rPr>
      </w:pPr>
      <w:r w:rsidRPr="008A21F3">
        <w:rPr>
          <w:b/>
          <w:color w:val="000000" w:themeColor="text1"/>
          <w:lang w:val="id-ID"/>
        </w:rPr>
        <w:t>Hipotesis</w:t>
      </w:r>
    </w:p>
    <w:p w:rsidR="00C31EB4" w:rsidRPr="008A21F3" w:rsidRDefault="00C31EB4" w:rsidP="00BE3FFD">
      <w:pPr>
        <w:spacing w:line="240" w:lineRule="auto"/>
        <w:ind w:firstLine="709"/>
        <w:rPr>
          <w:color w:val="000000" w:themeColor="text1"/>
          <w:lang w:val="id-ID"/>
        </w:rPr>
      </w:pPr>
      <w:r w:rsidRPr="008A21F3">
        <w:rPr>
          <w:color w:val="000000" w:themeColor="text1"/>
          <w:lang w:val="id-ID"/>
        </w:rPr>
        <w:t xml:space="preserve">Penelitian ini </w:t>
      </w:r>
      <w:r w:rsidRPr="008A21F3">
        <w:rPr>
          <w:color w:val="000000" w:themeColor="text1"/>
        </w:rPr>
        <w:t>dapat dirumuskan hipotesis sebagai berikut :</w:t>
      </w:r>
    </w:p>
    <w:p w:rsidR="00C31EB4" w:rsidRPr="008A21F3" w:rsidRDefault="00974236" w:rsidP="00BE3FFD">
      <w:pPr>
        <w:autoSpaceDE w:val="0"/>
        <w:autoSpaceDN w:val="0"/>
        <w:adjustRightInd w:val="0"/>
        <w:spacing w:line="240" w:lineRule="auto"/>
        <w:ind w:left="426" w:hanging="426"/>
        <w:rPr>
          <w:iCs/>
          <w:color w:val="000000" w:themeColor="text1"/>
          <w:lang w:val="id-ID"/>
        </w:rPr>
      </w:pPr>
      <w:proofErr w:type="gramStart"/>
      <w:r w:rsidRPr="008A21F3">
        <w:rPr>
          <w:color w:val="000000" w:themeColor="text1"/>
        </w:rPr>
        <w:t>Ha :</w:t>
      </w:r>
      <w:proofErr w:type="gramEnd"/>
      <w:r w:rsidRPr="008A21F3">
        <w:rPr>
          <w:color w:val="000000" w:themeColor="text1"/>
        </w:rPr>
        <w:tab/>
      </w:r>
      <w:r w:rsidR="00C31EB4" w:rsidRPr="008A21F3">
        <w:rPr>
          <w:color w:val="000000" w:themeColor="text1"/>
        </w:rPr>
        <w:t xml:space="preserve">Diduga </w:t>
      </w:r>
      <w:r w:rsidR="00C31EB4" w:rsidRPr="008A21F3">
        <w:rPr>
          <w:i/>
          <w:color w:val="000000" w:themeColor="text1"/>
        </w:rPr>
        <w:t xml:space="preserve">Good </w:t>
      </w:r>
      <w:r w:rsidR="00C31EB4" w:rsidRPr="008A21F3">
        <w:rPr>
          <w:i/>
          <w:iCs/>
          <w:color w:val="000000" w:themeColor="text1"/>
        </w:rPr>
        <w:t xml:space="preserve">Corporate Governance </w:t>
      </w:r>
      <w:r w:rsidR="00C31EB4" w:rsidRPr="008A21F3">
        <w:rPr>
          <w:iCs/>
          <w:color w:val="000000" w:themeColor="text1"/>
        </w:rPr>
        <w:t>berpengaruh secara signifikan  terhadap kinerja keuangan perusahaan pada sektor Badan Usaha Milik Negara (BUMN).</w:t>
      </w:r>
    </w:p>
    <w:p w:rsidR="00C31EB4" w:rsidRPr="008A21F3" w:rsidRDefault="00C31EB4" w:rsidP="00BE3FFD">
      <w:pPr>
        <w:autoSpaceDE w:val="0"/>
        <w:autoSpaceDN w:val="0"/>
        <w:adjustRightInd w:val="0"/>
        <w:spacing w:line="240" w:lineRule="auto"/>
        <w:ind w:left="426" w:hanging="426"/>
        <w:rPr>
          <w:iCs/>
          <w:color w:val="000000" w:themeColor="text1"/>
          <w:lang w:val="id-ID"/>
        </w:rPr>
      </w:pPr>
      <w:proofErr w:type="gramStart"/>
      <w:r w:rsidRPr="008A21F3">
        <w:rPr>
          <w:iCs/>
          <w:color w:val="000000" w:themeColor="text1"/>
        </w:rPr>
        <w:t>Ho :</w:t>
      </w:r>
      <w:proofErr w:type="gramEnd"/>
      <w:r w:rsidRPr="008A21F3">
        <w:rPr>
          <w:iCs/>
          <w:color w:val="000000" w:themeColor="text1"/>
        </w:rPr>
        <w:tab/>
        <w:t xml:space="preserve">Diduga </w:t>
      </w:r>
      <w:r w:rsidRPr="008A21F3">
        <w:rPr>
          <w:i/>
          <w:iCs/>
          <w:color w:val="000000" w:themeColor="text1"/>
        </w:rPr>
        <w:t xml:space="preserve">Good Corporate Governance </w:t>
      </w:r>
      <w:r w:rsidRPr="008A21F3">
        <w:rPr>
          <w:iCs/>
          <w:color w:val="000000" w:themeColor="text1"/>
        </w:rPr>
        <w:t>tidak berpengaruh secara signifikan terhadap kinerja keuangan perusahaan pada sektor Badan Usaha Milik Negara (BUMN).</w:t>
      </w:r>
    </w:p>
    <w:p w:rsidR="00B04103" w:rsidRPr="008A21F3" w:rsidRDefault="00B04103" w:rsidP="00BE3FFD">
      <w:pPr>
        <w:autoSpaceDE w:val="0"/>
        <w:autoSpaceDN w:val="0"/>
        <w:adjustRightInd w:val="0"/>
        <w:spacing w:line="240" w:lineRule="auto"/>
        <w:rPr>
          <w:b/>
          <w:iCs/>
          <w:color w:val="000000" w:themeColor="text1"/>
        </w:rPr>
      </w:pPr>
    </w:p>
    <w:p w:rsidR="00B05522" w:rsidRPr="008A21F3" w:rsidRDefault="00B05522" w:rsidP="00BE3FFD">
      <w:pPr>
        <w:autoSpaceDE w:val="0"/>
        <w:autoSpaceDN w:val="0"/>
        <w:adjustRightInd w:val="0"/>
        <w:spacing w:line="240" w:lineRule="auto"/>
        <w:rPr>
          <w:b/>
          <w:iCs/>
          <w:color w:val="000000" w:themeColor="text1"/>
          <w:lang w:val="id-ID"/>
        </w:rPr>
      </w:pPr>
      <w:r w:rsidRPr="008A21F3">
        <w:rPr>
          <w:b/>
          <w:iCs/>
          <w:color w:val="000000" w:themeColor="text1"/>
          <w:lang w:val="id-ID"/>
        </w:rPr>
        <w:t>METODE PENELITIAN</w:t>
      </w:r>
    </w:p>
    <w:p w:rsidR="00974236" w:rsidRPr="008A21F3" w:rsidRDefault="00974236" w:rsidP="00BE3FFD">
      <w:pPr>
        <w:autoSpaceDE w:val="0"/>
        <w:autoSpaceDN w:val="0"/>
        <w:adjustRightInd w:val="0"/>
        <w:spacing w:line="240" w:lineRule="auto"/>
        <w:rPr>
          <w:b/>
          <w:iCs/>
          <w:color w:val="000000" w:themeColor="text1"/>
          <w:lang w:val="id-ID"/>
        </w:rPr>
      </w:pPr>
    </w:p>
    <w:p w:rsidR="00B32F21" w:rsidRPr="008A21F3" w:rsidRDefault="00B32F21" w:rsidP="00BE3FFD">
      <w:pPr>
        <w:spacing w:line="240" w:lineRule="auto"/>
        <w:rPr>
          <w:rFonts w:eastAsia="Calibri"/>
          <w:b/>
          <w:color w:val="000000" w:themeColor="text1"/>
          <w:lang w:val="id-ID"/>
        </w:rPr>
      </w:pPr>
      <w:r w:rsidRPr="008A21F3">
        <w:rPr>
          <w:rFonts w:eastAsia="Calibri"/>
          <w:b/>
          <w:color w:val="000000" w:themeColor="text1"/>
          <w:lang w:val="id-ID"/>
        </w:rPr>
        <w:t>Metode Pengumpulan Data</w:t>
      </w:r>
    </w:p>
    <w:p w:rsidR="00AA1E72" w:rsidRPr="008A21F3" w:rsidRDefault="00AA1E72" w:rsidP="00BE3FFD">
      <w:pPr>
        <w:spacing w:line="240" w:lineRule="auto"/>
        <w:ind w:firstLine="720"/>
        <w:rPr>
          <w:rFonts w:eastAsia="Calibri"/>
          <w:color w:val="000000" w:themeColor="text1"/>
          <w:lang w:val="id-ID"/>
        </w:rPr>
      </w:pPr>
      <w:r w:rsidRPr="008A21F3">
        <w:rPr>
          <w:rFonts w:eastAsia="Calibri"/>
          <w:color w:val="000000" w:themeColor="text1"/>
          <w:lang w:val="sv-SE"/>
        </w:rPr>
        <w:t xml:space="preserve">Metode </w:t>
      </w:r>
      <w:r w:rsidRPr="008A21F3">
        <w:rPr>
          <w:rFonts w:eastAsia="Calibri"/>
          <w:color w:val="000000" w:themeColor="text1"/>
          <w:lang w:val="it-IT"/>
        </w:rPr>
        <w:t>pengumpulan</w:t>
      </w:r>
      <w:r w:rsidRPr="008A21F3">
        <w:rPr>
          <w:rFonts w:eastAsia="Calibri"/>
          <w:color w:val="000000" w:themeColor="text1"/>
          <w:lang w:val="sv-SE"/>
        </w:rPr>
        <w:t xml:space="preserve"> data yang</w:t>
      </w:r>
      <w:r w:rsidRPr="008A21F3">
        <w:rPr>
          <w:rFonts w:eastAsia="Calibri"/>
          <w:color w:val="000000" w:themeColor="text1"/>
        </w:rPr>
        <w:t xml:space="preserve"> ada </w:t>
      </w:r>
      <w:r w:rsidRPr="008A21F3">
        <w:rPr>
          <w:rFonts w:eastAsia="Calibri"/>
          <w:color w:val="000000" w:themeColor="text1"/>
          <w:lang w:val="sv-SE"/>
        </w:rPr>
        <w:t xml:space="preserve"> dalam penelitian ini</w:t>
      </w:r>
      <w:r w:rsidRPr="008A21F3">
        <w:rPr>
          <w:rFonts w:eastAsia="Calibri"/>
          <w:color w:val="000000" w:themeColor="text1"/>
        </w:rPr>
        <w:t xml:space="preserve"> dimaksudkan untuk memperoleh data secara relevan dan akurat dengan masalah yang dibahas. Metode pengumpulan data </w:t>
      </w:r>
      <w:r w:rsidR="00312E89" w:rsidRPr="008A21F3">
        <w:rPr>
          <w:rFonts w:eastAsia="Calibri"/>
          <w:color w:val="000000" w:themeColor="text1"/>
          <w:lang w:val="sv-SE"/>
        </w:rPr>
        <w:t>dalam penelitian ini</w:t>
      </w:r>
      <w:r w:rsidRPr="008A21F3">
        <w:rPr>
          <w:rFonts w:eastAsia="Calibri"/>
          <w:color w:val="000000" w:themeColor="text1"/>
        </w:rPr>
        <w:t xml:space="preserve"> adalah </w:t>
      </w:r>
      <w:r w:rsidRPr="008A21F3">
        <w:rPr>
          <w:rFonts w:eastAsia="Calibri"/>
          <w:color w:val="000000" w:themeColor="text1"/>
          <w:lang w:val="id-ID"/>
        </w:rPr>
        <w:t>d</w:t>
      </w:r>
      <w:r w:rsidRPr="008A21F3">
        <w:rPr>
          <w:rFonts w:eastAsia="Calibri"/>
          <w:color w:val="000000" w:themeColor="text1"/>
        </w:rPr>
        <w:t xml:space="preserve">okumentasi dan </w:t>
      </w:r>
      <w:r w:rsidR="00312E89" w:rsidRPr="008A21F3">
        <w:rPr>
          <w:rFonts w:eastAsia="Calibri"/>
          <w:color w:val="000000" w:themeColor="text1"/>
        </w:rPr>
        <w:t>tinjauan kepustakaan (</w:t>
      </w:r>
      <w:r w:rsidR="00312E89" w:rsidRPr="008A21F3">
        <w:rPr>
          <w:rFonts w:eastAsia="Calibri"/>
          <w:i/>
          <w:color w:val="000000" w:themeColor="text1"/>
        </w:rPr>
        <w:t>library research</w:t>
      </w:r>
      <w:r w:rsidR="00312E89" w:rsidRPr="008A21F3">
        <w:rPr>
          <w:rFonts w:eastAsia="Calibri"/>
          <w:color w:val="000000" w:themeColor="text1"/>
        </w:rPr>
        <w:t>)</w:t>
      </w:r>
      <w:r w:rsidR="00312E89" w:rsidRPr="008A21F3">
        <w:rPr>
          <w:rFonts w:eastAsia="Calibri"/>
          <w:color w:val="000000" w:themeColor="text1"/>
          <w:lang w:val="id-ID"/>
        </w:rPr>
        <w:t xml:space="preserve"> dan </w:t>
      </w:r>
      <w:r w:rsidR="00312E89" w:rsidRPr="008A21F3">
        <w:rPr>
          <w:rFonts w:eastAsia="Calibri"/>
          <w:color w:val="000000" w:themeColor="text1"/>
        </w:rPr>
        <w:t>mengakses web dan situs-situs yang terkait</w:t>
      </w:r>
      <w:r w:rsidR="00312E89" w:rsidRPr="008A21F3">
        <w:rPr>
          <w:rFonts w:eastAsia="Calibri"/>
          <w:color w:val="000000" w:themeColor="text1"/>
          <w:lang w:val="id-ID"/>
        </w:rPr>
        <w:t>.</w:t>
      </w:r>
    </w:p>
    <w:p w:rsidR="00B04103" w:rsidRPr="008A21F3" w:rsidRDefault="00B04103" w:rsidP="00BE3FFD">
      <w:pPr>
        <w:spacing w:line="240" w:lineRule="auto"/>
        <w:rPr>
          <w:rFonts w:eastAsia="Calibri"/>
          <w:b/>
          <w:color w:val="000000" w:themeColor="text1"/>
        </w:rPr>
      </w:pPr>
    </w:p>
    <w:p w:rsidR="00B32F21" w:rsidRPr="008A21F3" w:rsidRDefault="00B32F21" w:rsidP="00BE3FFD">
      <w:pPr>
        <w:spacing w:line="240" w:lineRule="auto"/>
        <w:rPr>
          <w:rFonts w:eastAsia="Calibri"/>
          <w:b/>
          <w:color w:val="000000" w:themeColor="text1"/>
          <w:lang w:val="id-ID"/>
        </w:rPr>
      </w:pPr>
      <w:r w:rsidRPr="008A21F3">
        <w:rPr>
          <w:rFonts w:eastAsia="Calibri"/>
          <w:b/>
          <w:color w:val="000000" w:themeColor="text1"/>
          <w:lang w:val="id-ID"/>
        </w:rPr>
        <w:t>Jenis dan Sumber Data</w:t>
      </w:r>
    </w:p>
    <w:p w:rsidR="009D7FE8" w:rsidRPr="008A21F3" w:rsidRDefault="009D7FE8" w:rsidP="00BE3FFD">
      <w:pPr>
        <w:spacing w:line="240" w:lineRule="auto"/>
        <w:ind w:firstLine="578"/>
        <w:rPr>
          <w:rFonts w:eastAsia="Calibri"/>
          <w:color w:val="000000" w:themeColor="text1"/>
        </w:rPr>
      </w:pPr>
      <w:proofErr w:type="gramStart"/>
      <w:r w:rsidRPr="008A21F3">
        <w:rPr>
          <w:rFonts w:eastAsia="Calibri"/>
          <w:bCs/>
          <w:color w:val="000000" w:themeColor="text1"/>
        </w:rPr>
        <w:t xml:space="preserve">Pada penelitian ini, peneliti menggunakan data kuantitatif, </w:t>
      </w:r>
      <w:r w:rsidRPr="008A21F3">
        <w:rPr>
          <w:color w:val="000000" w:themeColor="text1"/>
        </w:rPr>
        <w:t>yaitu data yang dinyatakan dalam bentuk angka yang merupakan hasil dari perhitungan dan pengukuran.</w:t>
      </w:r>
      <w:r w:rsidRPr="008A21F3">
        <w:rPr>
          <w:rFonts w:eastAsia="Calibri"/>
          <w:color w:val="000000" w:themeColor="text1"/>
        </w:rPr>
        <w:t>Sedangkan sumber data yang digunakan dalam penelitian ini adalah data sekunder, yaitu data yang di kumpulkan berdasarkan data-data yang sudah ada.</w:t>
      </w:r>
      <w:proofErr w:type="gramEnd"/>
      <w:r w:rsidRPr="008A21F3">
        <w:rPr>
          <w:rFonts w:eastAsia="Calibri"/>
          <w:color w:val="000000" w:themeColor="text1"/>
        </w:rPr>
        <w:t xml:space="preserve"> Data yang di dapatkan dari arsip yang dimiliki organisasi/instansi, studi pustaka, penelitian terdahulu dan jurnal yang berhubungan dengan permas</w:t>
      </w:r>
      <w:r w:rsidRPr="008A21F3">
        <w:rPr>
          <w:rFonts w:eastAsia="Calibri"/>
          <w:color w:val="000000" w:themeColor="text1"/>
          <w:lang w:val="id-ID"/>
        </w:rPr>
        <w:t>a</w:t>
      </w:r>
      <w:r w:rsidRPr="008A21F3">
        <w:rPr>
          <w:rFonts w:eastAsia="Calibri"/>
          <w:color w:val="000000" w:themeColor="text1"/>
        </w:rPr>
        <w:t xml:space="preserve">lahan yang </w:t>
      </w:r>
      <w:proofErr w:type="gramStart"/>
      <w:r w:rsidRPr="008A21F3">
        <w:rPr>
          <w:rFonts w:eastAsia="Calibri"/>
          <w:color w:val="000000" w:themeColor="text1"/>
        </w:rPr>
        <w:t>akan</w:t>
      </w:r>
      <w:proofErr w:type="gramEnd"/>
      <w:r w:rsidRPr="008A21F3">
        <w:rPr>
          <w:rFonts w:eastAsia="Calibri"/>
          <w:color w:val="000000" w:themeColor="text1"/>
        </w:rPr>
        <w:t xml:space="preserve"> di teliti</w:t>
      </w:r>
      <w:r w:rsidRPr="008A21F3">
        <w:rPr>
          <w:rFonts w:eastAsia="Calibri"/>
          <w:color w:val="000000" w:themeColor="text1"/>
          <w:lang w:val="id-ID"/>
        </w:rPr>
        <w:t>.</w:t>
      </w:r>
    </w:p>
    <w:p w:rsidR="00B04103" w:rsidRPr="008A21F3" w:rsidRDefault="00B04103" w:rsidP="00BE3FFD">
      <w:pPr>
        <w:spacing w:line="240" w:lineRule="auto"/>
        <w:rPr>
          <w:rFonts w:eastAsia="Calibri"/>
          <w:b/>
          <w:color w:val="000000" w:themeColor="text1"/>
          <w:lang w:val="id-ID"/>
        </w:rPr>
      </w:pPr>
    </w:p>
    <w:p w:rsidR="00B32F21" w:rsidRPr="008A21F3" w:rsidRDefault="00B32F21" w:rsidP="00BE3FFD">
      <w:pPr>
        <w:spacing w:line="240" w:lineRule="auto"/>
        <w:rPr>
          <w:b/>
          <w:iCs/>
          <w:color w:val="000000" w:themeColor="text1"/>
          <w:lang w:val="id-ID"/>
        </w:rPr>
      </w:pPr>
      <w:r w:rsidRPr="008A21F3">
        <w:rPr>
          <w:rFonts w:eastAsia="Calibri"/>
          <w:b/>
          <w:color w:val="000000" w:themeColor="text1"/>
          <w:lang w:val="id-ID"/>
        </w:rPr>
        <w:t>Populasi dan Sampel</w:t>
      </w:r>
    </w:p>
    <w:p w:rsidR="00A14115" w:rsidRPr="008A21F3" w:rsidRDefault="00AA1E72" w:rsidP="00BE3FFD">
      <w:pPr>
        <w:spacing w:line="240" w:lineRule="auto"/>
        <w:ind w:firstLine="709"/>
        <w:rPr>
          <w:rFonts w:eastAsia="Calibri"/>
          <w:color w:val="000000" w:themeColor="text1"/>
          <w:lang w:val="id-ID"/>
        </w:rPr>
      </w:pPr>
      <w:proofErr w:type="gramStart"/>
      <w:r w:rsidRPr="008A21F3">
        <w:rPr>
          <w:iCs/>
          <w:color w:val="000000" w:themeColor="text1"/>
        </w:rPr>
        <w:t xml:space="preserve">Populasi dari penelitian ini adalah perusahaan Badan Usaha Milik Negara yang terdaftar di Bursa Efek Indonesia (BEI) dari </w:t>
      </w:r>
      <w:r w:rsidRPr="008A21F3">
        <w:rPr>
          <w:iCs/>
          <w:color w:val="000000" w:themeColor="text1"/>
          <w:lang w:val="id-ID"/>
        </w:rPr>
        <w:t xml:space="preserve">tahun </w:t>
      </w:r>
      <w:r w:rsidRPr="008A21F3">
        <w:rPr>
          <w:iCs/>
          <w:color w:val="000000" w:themeColor="text1"/>
        </w:rPr>
        <w:t>201</w:t>
      </w:r>
      <w:r w:rsidRPr="008A21F3">
        <w:rPr>
          <w:iCs/>
          <w:color w:val="000000" w:themeColor="text1"/>
          <w:lang w:val="id-ID"/>
        </w:rPr>
        <w:t>2-</w:t>
      </w:r>
      <w:r w:rsidRPr="008A21F3">
        <w:rPr>
          <w:iCs/>
          <w:color w:val="000000" w:themeColor="text1"/>
        </w:rPr>
        <w:t xml:space="preserve">2016.Sampel dipilih berdasarkan metode </w:t>
      </w:r>
      <w:r w:rsidRPr="008A21F3">
        <w:rPr>
          <w:i/>
          <w:iCs/>
          <w:color w:val="000000" w:themeColor="text1"/>
        </w:rPr>
        <w:t>purposive sampling</w:t>
      </w:r>
      <w:r w:rsidRPr="008A21F3">
        <w:rPr>
          <w:iCs/>
          <w:color w:val="000000" w:themeColor="text1"/>
        </w:rPr>
        <w:t>.</w:t>
      </w:r>
      <w:proofErr w:type="gramEnd"/>
      <w:r w:rsidRPr="008A21F3">
        <w:rPr>
          <w:iCs/>
          <w:color w:val="000000" w:themeColor="text1"/>
        </w:rPr>
        <w:t xml:space="preserve"> Data laporan keuangan yang digunakan merupakan data sekunder yang berasal dari </w:t>
      </w:r>
      <w:proofErr w:type="gramStart"/>
      <w:r w:rsidRPr="008A21F3">
        <w:rPr>
          <w:iCs/>
          <w:color w:val="000000" w:themeColor="text1"/>
        </w:rPr>
        <w:t xml:space="preserve">website  </w:t>
      </w:r>
      <w:r w:rsidRPr="008A21F3">
        <w:rPr>
          <w:color w:val="000000" w:themeColor="text1"/>
          <w:shd w:val="clear" w:color="auto" w:fill="FEFEFE"/>
        </w:rPr>
        <w:t>Indonesia</w:t>
      </w:r>
      <w:proofErr w:type="gramEnd"/>
      <w:r w:rsidRPr="008A21F3">
        <w:rPr>
          <w:color w:val="000000" w:themeColor="text1"/>
          <w:shd w:val="clear" w:color="auto" w:fill="FEFEFE"/>
        </w:rPr>
        <w:t xml:space="preserve"> Stock Exchange www.idx.co.id,</w:t>
      </w:r>
      <w:r w:rsidRPr="008A21F3">
        <w:rPr>
          <w:color w:val="000000" w:themeColor="text1"/>
        </w:rPr>
        <w:t xml:space="preserve"> sedangkan data mengenai skor </w:t>
      </w:r>
      <w:r w:rsidRPr="008A21F3">
        <w:rPr>
          <w:iCs/>
          <w:color w:val="000000" w:themeColor="text1"/>
        </w:rPr>
        <w:t xml:space="preserve">dalam </w:t>
      </w:r>
      <w:r w:rsidRPr="008A21F3">
        <w:rPr>
          <w:bCs/>
          <w:i/>
          <w:iCs/>
          <w:color w:val="000000" w:themeColor="text1"/>
        </w:rPr>
        <w:t xml:space="preserve">Corporate Governance Perception Index </w:t>
      </w:r>
      <w:r w:rsidRPr="008A21F3">
        <w:rPr>
          <w:color w:val="000000" w:themeColor="text1"/>
        </w:rPr>
        <w:t xml:space="preserve">(CGPI) diperoleh dari The Indonesian Institute for Corporate Governance </w:t>
      </w:r>
      <w:hyperlink r:id="rId11" w:history="1">
        <w:r w:rsidRPr="008A21F3">
          <w:rPr>
            <w:rStyle w:val="Hyperlink"/>
            <w:color w:val="000000" w:themeColor="text1"/>
            <w:u w:val="none"/>
          </w:rPr>
          <w:t>www.iicg.org</w:t>
        </w:r>
      </w:hyperlink>
      <w:r w:rsidRPr="008A21F3">
        <w:rPr>
          <w:color w:val="000000" w:themeColor="text1"/>
        </w:rPr>
        <w:t xml:space="preserve">. </w:t>
      </w:r>
      <w:r w:rsidR="00723BC2" w:rsidRPr="008A21F3">
        <w:rPr>
          <w:rFonts w:eastAsia="Calibri"/>
          <w:color w:val="000000" w:themeColor="text1"/>
        </w:rPr>
        <w:t xml:space="preserve">Berikut ini adalah sampel perusahaan yang sesuai dengan </w:t>
      </w:r>
      <w:proofErr w:type="gramStart"/>
      <w:r w:rsidR="00723BC2" w:rsidRPr="008A21F3">
        <w:rPr>
          <w:rFonts w:eastAsia="Calibri"/>
          <w:color w:val="000000" w:themeColor="text1"/>
        </w:rPr>
        <w:t>kriteria :</w:t>
      </w:r>
      <w:proofErr w:type="gramEnd"/>
    </w:p>
    <w:p w:rsidR="00723BC2" w:rsidRPr="008A21F3" w:rsidRDefault="00723BC2" w:rsidP="00BE3FFD">
      <w:pPr>
        <w:spacing w:line="240" w:lineRule="auto"/>
        <w:jc w:val="center"/>
        <w:rPr>
          <w:rFonts w:eastAsia="Calibri"/>
          <w:b/>
          <w:color w:val="000000" w:themeColor="text1"/>
        </w:rPr>
      </w:pPr>
      <w:r w:rsidRPr="008A21F3">
        <w:rPr>
          <w:rFonts w:eastAsia="Calibri"/>
          <w:b/>
          <w:color w:val="000000" w:themeColor="text1"/>
        </w:rPr>
        <w:t xml:space="preserve">Tabel </w:t>
      </w:r>
      <w:r w:rsidR="00B04103" w:rsidRPr="008A21F3">
        <w:rPr>
          <w:rFonts w:eastAsia="Calibri"/>
          <w:b/>
          <w:color w:val="000000" w:themeColor="text1"/>
          <w:lang w:val="id-ID"/>
        </w:rPr>
        <w:t xml:space="preserve">1 </w:t>
      </w:r>
      <w:r w:rsidRPr="008A21F3">
        <w:rPr>
          <w:rFonts w:eastAsia="Calibri"/>
          <w:b/>
          <w:color w:val="000000" w:themeColor="text1"/>
        </w:rPr>
        <w:t>Jumlah Sampel Penelitian</w:t>
      </w:r>
    </w:p>
    <w:tbl>
      <w:tblPr>
        <w:tblStyle w:val="TableGrid"/>
        <w:tblW w:w="6944" w:type="dxa"/>
        <w:jc w:val="center"/>
        <w:tblCellMar>
          <w:left w:w="0" w:type="dxa"/>
          <w:right w:w="0" w:type="dxa"/>
        </w:tblCellMar>
        <w:tblLook w:val="04A0" w:firstRow="1" w:lastRow="0" w:firstColumn="1" w:lastColumn="0" w:noHBand="0" w:noVBand="1"/>
      </w:tblPr>
      <w:tblGrid>
        <w:gridCol w:w="5398"/>
        <w:gridCol w:w="1546"/>
      </w:tblGrid>
      <w:tr w:rsidR="00312E89" w:rsidRPr="008A21F3" w:rsidTr="008A21F3">
        <w:trPr>
          <w:trHeight w:val="57"/>
          <w:jc w:val="center"/>
        </w:trPr>
        <w:tc>
          <w:tcPr>
            <w:tcW w:w="5398" w:type="dxa"/>
            <w:hideMark/>
          </w:tcPr>
          <w:p w:rsidR="00312E89" w:rsidRPr="008A21F3" w:rsidRDefault="00312E89" w:rsidP="00BE3FFD">
            <w:pPr>
              <w:spacing w:line="240" w:lineRule="auto"/>
              <w:jc w:val="center"/>
              <w:rPr>
                <w:rFonts w:eastAsia="Times New Roman"/>
                <w:b/>
                <w:bCs/>
                <w:color w:val="000000" w:themeColor="text1"/>
                <w:sz w:val="20"/>
                <w:lang w:eastAsia="id-ID"/>
              </w:rPr>
            </w:pPr>
            <w:r w:rsidRPr="008A21F3">
              <w:rPr>
                <w:rFonts w:eastAsia="Calibri"/>
                <w:b/>
                <w:bCs/>
                <w:color w:val="000000" w:themeColor="text1"/>
                <w:sz w:val="20"/>
                <w:lang w:eastAsia="id-ID"/>
              </w:rPr>
              <w:t>Nama Perusahaan (Emiten)</w:t>
            </w:r>
          </w:p>
        </w:tc>
        <w:tc>
          <w:tcPr>
            <w:tcW w:w="1546" w:type="dxa"/>
            <w:hideMark/>
          </w:tcPr>
          <w:p w:rsidR="00312E89" w:rsidRPr="008A21F3" w:rsidRDefault="00312E89" w:rsidP="00BE3FFD">
            <w:pPr>
              <w:spacing w:line="240" w:lineRule="auto"/>
              <w:jc w:val="center"/>
              <w:rPr>
                <w:rFonts w:eastAsia="Times New Roman"/>
                <w:b/>
                <w:bCs/>
                <w:color w:val="000000" w:themeColor="text1"/>
                <w:sz w:val="20"/>
                <w:lang w:val="id-ID" w:eastAsia="id-ID"/>
              </w:rPr>
            </w:pPr>
            <w:r w:rsidRPr="008A21F3">
              <w:rPr>
                <w:rFonts w:eastAsia="Calibri"/>
                <w:b/>
                <w:bCs/>
                <w:color w:val="000000" w:themeColor="text1"/>
                <w:sz w:val="20"/>
                <w:lang w:eastAsia="id-ID"/>
              </w:rPr>
              <w:t>Kode</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Pt.Wijaya Karya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WIKA</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Pt.Bank Negara Indonesia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BBNI</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Pt.Bank Rakyat Indonesia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BBRI</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Pt.Bank Tabungan Negara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BBTN</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Pt.Bank Mandiri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BMRI</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Pt.Aneka Tambang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ANTM</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Pt.Bukit Asam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PTBA</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Pt.Timah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TINS</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Pt.Jasamarga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JMSR</w:t>
            </w:r>
          </w:p>
        </w:tc>
      </w:tr>
      <w:tr w:rsidR="00312E89" w:rsidRPr="008A21F3" w:rsidTr="008A21F3">
        <w:trPr>
          <w:trHeight w:val="57"/>
          <w:jc w:val="center"/>
        </w:trPr>
        <w:tc>
          <w:tcPr>
            <w:tcW w:w="5398" w:type="dxa"/>
            <w:hideMark/>
          </w:tcPr>
          <w:p w:rsidR="00312E89" w:rsidRPr="008A21F3" w:rsidRDefault="00312E89" w:rsidP="00BE3FFD">
            <w:pPr>
              <w:spacing w:line="240" w:lineRule="auto"/>
              <w:jc w:val="left"/>
              <w:rPr>
                <w:rFonts w:eastAsia="Times New Roman"/>
                <w:color w:val="000000" w:themeColor="text1"/>
                <w:sz w:val="20"/>
                <w:lang w:eastAsia="id-ID"/>
              </w:rPr>
            </w:pPr>
            <w:r w:rsidRPr="008A21F3">
              <w:rPr>
                <w:rFonts w:eastAsia="Calibri"/>
                <w:color w:val="000000" w:themeColor="text1"/>
                <w:sz w:val="20"/>
                <w:lang w:eastAsia="id-ID"/>
              </w:rPr>
              <w:t>Pt.Telekomunikasi Indonesia Tbk</w:t>
            </w:r>
          </w:p>
        </w:tc>
        <w:tc>
          <w:tcPr>
            <w:tcW w:w="1546" w:type="dxa"/>
            <w:hideMark/>
          </w:tcPr>
          <w:p w:rsidR="00312E89" w:rsidRPr="008A21F3" w:rsidRDefault="00312E89" w:rsidP="00BE3FFD">
            <w:pPr>
              <w:spacing w:line="240" w:lineRule="auto"/>
              <w:jc w:val="center"/>
              <w:rPr>
                <w:rFonts w:eastAsia="Times New Roman"/>
                <w:color w:val="000000" w:themeColor="text1"/>
                <w:sz w:val="20"/>
                <w:lang w:eastAsia="id-ID"/>
              </w:rPr>
            </w:pPr>
            <w:r w:rsidRPr="008A21F3">
              <w:rPr>
                <w:rFonts w:eastAsia="Calibri"/>
                <w:color w:val="000000" w:themeColor="text1"/>
                <w:sz w:val="20"/>
                <w:lang w:eastAsia="id-ID"/>
              </w:rPr>
              <w:t>TLKM</w:t>
            </w:r>
          </w:p>
        </w:tc>
      </w:tr>
    </w:tbl>
    <w:p w:rsidR="00723BC2" w:rsidRPr="008A21F3" w:rsidRDefault="00723BC2" w:rsidP="008A21F3">
      <w:pPr>
        <w:spacing w:line="240" w:lineRule="auto"/>
        <w:ind w:left="720"/>
        <w:rPr>
          <w:rFonts w:eastAsia="Calibri"/>
          <w:i/>
          <w:color w:val="000000" w:themeColor="text1"/>
        </w:rPr>
      </w:pPr>
      <w:r w:rsidRPr="008A21F3">
        <w:rPr>
          <w:rFonts w:eastAsia="Calibri"/>
          <w:i/>
          <w:color w:val="000000" w:themeColor="text1"/>
        </w:rPr>
        <w:t xml:space="preserve">Sumber: </w:t>
      </w:r>
      <w:hyperlink r:id="rId12" w:history="1">
        <w:r w:rsidRPr="008A21F3">
          <w:rPr>
            <w:rStyle w:val="Hyperlink"/>
            <w:rFonts w:eastAsia="Calibri"/>
            <w:i/>
            <w:color w:val="000000" w:themeColor="text1"/>
            <w:u w:val="none"/>
          </w:rPr>
          <w:t>www.sahamok.co.id</w:t>
        </w:r>
      </w:hyperlink>
    </w:p>
    <w:p w:rsidR="00B32F21" w:rsidRPr="008A21F3" w:rsidRDefault="00B32F21" w:rsidP="00BE3FFD">
      <w:pPr>
        <w:spacing w:line="240" w:lineRule="auto"/>
        <w:rPr>
          <w:rFonts w:eastAsia="Calibri"/>
          <w:b/>
          <w:color w:val="000000" w:themeColor="text1"/>
          <w:lang w:val="id-ID"/>
        </w:rPr>
      </w:pPr>
      <w:r w:rsidRPr="008A21F3">
        <w:rPr>
          <w:rFonts w:eastAsia="Calibri"/>
          <w:b/>
          <w:color w:val="000000" w:themeColor="text1"/>
          <w:lang w:val="id-ID"/>
        </w:rPr>
        <w:lastRenderedPageBreak/>
        <w:t>Pengukuran Variabel</w:t>
      </w:r>
    </w:p>
    <w:p w:rsidR="002D7459" w:rsidRPr="008A21F3" w:rsidRDefault="00B32F21" w:rsidP="00BE3FFD">
      <w:pPr>
        <w:spacing w:line="240" w:lineRule="auto"/>
        <w:ind w:firstLine="720"/>
        <w:rPr>
          <w:rFonts w:eastAsia="Calibri"/>
          <w:color w:val="000000" w:themeColor="text1"/>
          <w:lang w:val="id-ID"/>
        </w:rPr>
      </w:pPr>
      <w:r w:rsidRPr="008A21F3">
        <w:rPr>
          <w:rFonts w:eastAsia="Calibri"/>
          <w:color w:val="000000" w:themeColor="text1"/>
          <w:lang w:val="id-ID"/>
        </w:rPr>
        <w:t>Berikut adalah pengukuran variabel penelitian :</w:t>
      </w:r>
    </w:p>
    <w:p w:rsidR="00723BC2" w:rsidRPr="008A21F3" w:rsidRDefault="00723BC2" w:rsidP="008A21F3">
      <w:pPr>
        <w:spacing w:line="240" w:lineRule="auto"/>
        <w:jc w:val="center"/>
        <w:rPr>
          <w:rFonts w:eastAsia="Calibri"/>
          <w:color w:val="000000" w:themeColor="text1"/>
          <w:lang w:val="id-ID"/>
        </w:rPr>
      </w:pPr>
      <w:r w:rsidRPr="008A21F3">
        <w:rPr>
          <w:rFonts w:eastAsia="Calibri"/>
          <w:b/>
          <w:color w:val="000000" w:themeColor="text1"/>
        </w:rPr>
        <w:t xml:space="preserve">Tabel </w:t>
      </w:r>
      <w:r w:rsidR="00A14115" w:rsidRPr="008A21F3">
        <w:rPr>
          <w:rFonts w:eastAsia="Calibri"/>
          <w:b/>
          <w:color w:val="000000" w:themeColor="text1"/>
          <w:lang w:val="id-ID"/>
        </w:rPr>
        <w:t xml:space="preserve">2 </w:t>
      </w:r>
      <w:r w:rsidRPr="008A21F3">
        <w:rPr>
          <w:rFonts w:eastAsia="Calibri"/>
          <w:b/>
          <w:color w:val="000000" w:themeColor="text1"/>
          <w:lang w:val="id-ID"/>
        </w:rPr>
        <w:t>Pengukuran</w:t>
      </w:r>
      <w:r w:rsidRPr="008A21F3">
        <w:rPr>
          <w:rFonts w:eastAsia="Calibri"/>
          <w:b/>
          <w:color w:val="000000" w:themeColor="text1"/>
        </w:rPr>
        <w:t xml:space="preserve"> Variabel</w:t>
      </w:r>
    </w:p>
    <w:tbl>
      <w:tblPr>
        <w:tblStyle w:val="TableGrid"/>
        <w:tblW w:w="7337" w:type="dxa"/>
        <w:jc w:val="center"/>
        <w:tblLayout w:type="fixed"/>
        <w:tblCellMar>
          <w:left w:w="0" w:type="dxa"/>
          <w:right w:w="0" w:type="dxa"/>
        </w:tblCellMar>
        <w:tblLook w:val="04A0" w:firstRow="1" w:lastRow="0" w:firstColumn="1" w:lastColumn="0" w:noHBand="0" w:noVBand="1"/>
      </w:tblPr>
      <w:tblGrid>
        <w:gridCol w:w="1251"/>
        <w:gridCol w:w="6086"/>
      </w:tblGrid>
      <w:tr w:rsidR="00723BC2" w:rsidRPr="008A21F3" w:rsidTr="008A21F3">
        <w:trPr>
          <w:trHeight w:val="20"/>
          <w:jc w:val="center"/>
        </w:trPr>
        <w:tc>
          <w:tcPr>
            <w:tcW w:w="1251" w:type="dxa"/>
            <w:tcBorders>
              <w:top w:val="single" w:sz="4" w:space="0" w:color="auto"/>
              <w:left w:val="single" w:sz="4" w:space="0" w:color="auto"/>
              <w:bottom w:val="single" w:sz="4" w:space="0" w:color="auto"/>
              <w:right w:val="single" w:sz="4" w:space="0" w:color="auto"/>
            </w:tcBorders>
            <w:hideMark/>
          </w:tcPr>
          <w:p w:rsidR="00723BC2" w:rsidRPr="008A21F3" w:rsidRDefault="00A14115" w:rsidP="00BE3FFD">
            <w:pPr>
              <w:spacing w:line="240" w:lineRule="auto"/>
              <w:jc w:val="center"/>
              <w:rPr>
                <w:rFonts w:eastAsia="Calibri"/>
                <w:b/>
                <w:color w:val="000000" w:themeColor="text1"/>
                <w:sz w:val="20"/>
              </w:rPr>
            </w:pPr>
            <w:r w:rsidRPr="008A21F3">
              <w:rPr>
                <w:rFonts w:eastAsia="Calibri"/>
                <w:b/>
                <w:color w:val="000000" w:themeColor="text1"/>
                <w:sz w:val="20"/>
              </w:rPr>
              <w:t>Variabel</w:t>
            </w:r>
          </w:p>
        </w:tc>
        <w:tc>
          <w:tcPr>
            <w:tcW w:w="6086" w:type="dxa"/>
            <w:tcBorders>
              <w:top w:val="single" w:sz="4" w:space="0" w:color="auto"/>
              <w:left w:val="single" w:sz="4" w:space="0" w:color="auto"/>
              <w:bottom w:val="single" w:sz="4" w:space="0" w:color="auto"/>
              <w:right w:val="single" w:sz="4" w:space="0" w:color="auto"/>
            </w:tcBorders>
            <w:hideMark/>
          </w:tcPr>
          <w:p w:rsidR="00723BC2" w:rsidRPr="008A21F3" w:rsidRDefault="00723BC2" w:rsidP="00BE3FFD">
            <w:pPr>
              <w:pStyle w:val="ListParagraph"/>
              <w:spacing w:line="240" w:lineRule="auto"/>
              <w:ind w:left="0"/>
              <w:jc w:val="center"/>
              <w:rPr>
                <w:rFonts w:eastAsia="Calibri"/>
                <w:b/>
                <w:color w:val="000000" w:themeColor="text1"/>
                <w:sz w:val="20"/>
              </w:rPr>
            </w:pPr>
            <w:r w:rsidRPr="008A21F3">
              <w:rPr>
                <w:rFonts w:eastAsia="Calibri"/>
                <w:b/>
                <w:color w:val="000000" w:themeColor="text1"/>
                <w:sz w:val="20"/>
              </w:rPr>
              <w:t>Pengukuran</w:t>
            </w:r>
          </w:p>
        </w:tc>
      </w:tr>
      <w:tr w:rsidR="00723BC2" w:rsidRPr="008A21F3" w:rsidTr="008A21F3">
        <w:trPr>
          <w:trHeight w:val="20"/>
          <w:jc w:val="center"/>
        </w:trPr>
        <w:tc>
          <w:tcPr>
            <w:tcW w:w="1251" w:type="dxa"/>
            <w:tcBorders>
              <w:top w:val="single" w:sz="4" w:space="0" w:color="auto"/>
              <w:left w:val="single" w:sz="4" w:space="0" w:color="auto"/>
              <w:bottom w:val="single" w:sz="4" w:space="0" w:color="auto"/>
              <w:right w:val="single" w:sz="4" w:space="0" w:color="auto"/>
            </w:tcBorders>
            <w:hideMark/>
          </w:tcPr>
          <w:p w:rsidR="00723BC2" w:rsidRPr="008A21F3" w:rsidRDefault="00A14115" w:rsidP="00BE3FFD">
            <w:pPr>
              <w:pStyle w:val="ListParagraph"/>
              <w:spacing w:line="240" w:lineRule="auto"/>
              <w:ind w:left="0"/>
              <w:rPr>
                <w:rFonts w:eastAsia="Calibri"/>
                <w:i/>
                <w:color w:val="000000" w:themeColor="text1"/>
                <w:sz w:val="20"/>
              </w:rPr>
            </w:pPr>
            <w:r w:rsidRPr="008A21F3">
              <w:rPr>
                <w:rFonts w:eastAsia="Calibri"/>
                <w:i/>
                <w:color w:val="000000" w:themeColor="text1"/>
                <w:sz w:val="20"/>
              </w:rPr>
              <w:t>GCG</w:t>
            </w:r>
          </w:p>
          <w:p w:rsidR="00A14115" w:rsidRPr="008A21F3" w:rsidRDefault="00A14115" w:rsidP="00BE3FFD">
            <w:pPr>
              <w:pStyle w:val="ListParagraph"/>
              <w:spacing w:line="240" w:lineRule="auto"/>
              <w:ind w:left="0"/>
              <w:rPr>
                <w:rFonts w:eastAsia="Calibri"/>
                <w:color w:val="000000" w:themeColor="text1"/>
                <w:sz w:val="20"/>
              </w:rPr>
            </w:pPr>
          </w:p>
        </w:tc>
        <w:tc>
          <w:tcPr>
            <w:tcW w:w="6086" w:type="dxa"/>
            <w:tcBorders>
              <w:top w:val="single" w:sz="4" w:space="0" w:color="auto"/>
              <w:left w:val="single" w:sz="4" w:space="0" w:color="auto"/>
              <w:bottom w:val="single" w:sz="4" w:space="0" w:color="auto"/>
              <w:right w:val="single" w:sz="4" w:space="0" w:color="auto"/>
            </w:tcBorders>
          </w:tcPr>
          <w:p w:rsidR="00723BC2" w:rsidRPr="008A21F3" w:rsidRDefault="00723BC2" w:rsidP="00BE3FFD">
            <w:pPr>
              <w:spacing w:line="240" w:lineRule="auto"/>
              <w:rPr>
                <w:bCs/>
                <w:color w:val="000000" w:themeColor="text1"/>
                <w:sz w:val="20"/>
              </w:rPr>
            </w:pPr>
            <w:r w:rsidRPr="008A21F3">
              <w:rPr>
                <w:color w:val="000000" w:themeColor="text1"/>
                <w:sz w:val="20"/>
              </w:rPr>
              <w:t xml:space="preserve">Skor perusahaan dalam </w:t>
            </w:r>
            <w:r w:rsidRPr="008A21F3">
              <w:rPr>
                <w:bCs/>
                <w:i/>
                <w:iCs/>
                <w:color w:val="000000" w:themeColor="text1"/>
                <w:sz w:val="20"/>
              </w:rPr>
              <w:t>Corporate Governance Perception Index</w:t>
            </w:r>
            <w:r w:rsidR="00A14115" w:rsidRPr="008A21F3">
              <w:rPr>
                <w:bCs/>
                <w:i/>
                <w:iCs/>
                <w:color w:val="000000" w:themeColor="text1"/>
                <w:sz w:val="20"/>
              </w:rPr>
              <w:t xml:space="preserve"> </w:t>
            </w:r>
            <w:r w:rsidRPr="008A21F3">
              <w:rPr>
                <w:bCs/>
                <w:color w:val="000000" w:themeColor="text1"/>
                <w:sz w:val="20"/>
              </w:rPr>
              <w:t>(CGPI)</w:t>
            </w:r>
          </w:p>
          <w:p w:rsidR="00723BC2" w:rsidRPr="008A21F3" w:rsidRDefault="00723BC2" w:rsidP="00BE3FFD">
            <w:pPr>
              <w:spacing w:line="240" w:lineRule="auto"/>
              <w:rPr>
                <w:bCs/>
                <w:color w:val="000000" w:themeColor="text1"/>
                <w:sz w:val="20"/>
              </w:rPr>
            </w:pPr>
            <w:r w:rsidRPr="008A21F3">
              <w:rPr>
                <w:bCs/>
                <w:color w:val="000000" w:themeColor="text1"/>
                <w:sz w:val="20"/>
              </w:rPr>
              <w:t xml:space="preserve">55-69   =  Cukup  Terpercaya </w:t>
            </w:r>
          </w:p>
          <w:p w:rsidR="00723BC2" w:rsidRPr="008A21F3" w:rsidRDefault="00723BC2" w:rsidP="00BE3FFD">
            <w:pPr>
              <w:spacing w:line="240" w:lineRule="auto"/>
              <w:rPr>
                <w:bCs/>
                <w:color w:val="000000" w:themeColor="text1"/>
                <w:sz w:val="20"/>
              </w:rPr>
            </w:pPr>
            <w:r w:rsidRPr="008A21F3">
              <w:rPr>
                <w:bCs/>
                <w:color w:val="000000" w:themeColor="text1"/>
                <w:sz w:val="20"/>
              </w:rPr>
              <w:t>70-84   = Terpercaya</w:t>
            </w:r>
          </w:p>
          <w:p w:rsidR="00723BC2" w:rsidRPr="008A21F3" w:rsidRDefault="00723BC2" w:rsidP="00BE3FFD">
            <w:pPr>
              <w:spacing w:line="240" w:lineRule="auto"/>
              <w:rPr>
                <w:i/>
                <w:color w:val="000000" w:themeColor="text1"/>
                <w:sz w:val="20"/>
                <w:lang w:val="id-ID"/>
              </w:rPr>
            </w:pPr>
            <w:r w:rsidRPr="008A21F3">
              <w:rPr>
                <w:bCs/>
                <w:color w:val="000000" w:themeColor="text1"/>
                <w:sz w:val="20"/>
              </w:rPr>
              <w:t xml:space="preserve">85-100 = Sangat Terpercaya </w:t>
            </w:r>
          </w:p>
        </w:tc>
      </w:tr>
      <w:tr w:rsidR="00723BC2" w:rsidRPr="008A21F3" w:rsidTr="008A21F3">
        <w:trPr>
          <w:trHeight w:val="20"/>
          <w:jc w:val="center"/>
        </w:trPr>
        <w:tc>
          <w:tcPr>
            <w:tcW w:w="1251" w:type="dxa"/>
            <w:tcBorders>
              <w:top w:val="single" w:sz="4" w:space="0" w:color="auto"/>
              <w:left w:val="single" w:sz="4" w:space="0" w:color="auto"/>
              <w:bottom w:val="single" w:sz="4" w:space="0" w:color="auto"/>
              <w:right w:val="single" w:sz="4" w:space="0" w:color="auto"/>
            </w:tcBorders>
            <w:vAlign w:val="center"/>
            <w:hideMark/>
          </w:tcPr>
          <w:p w:rsidR="00723BC2" w:rsidRPr="008A21F3" w:rsidRDefault="00723BC2" w:rsidP="008A21F3">
            <w:pPr>
              <w:pStyle w:val="ListParagraph"/>
              <w:spacing w:line="240" w:lineRule="auto"/>
              <w:ind w:left="-48" w:firstLine="48"/>
              <w:jc w:val="center"/>
              <w:rPr>
                <w:rFonts w:eastAsia="Calibri"/>
                <w:color w:val="000000" w:themeColor="text1"/>
                <w:sz w:val="20"/>
              </w:rPr>
            </w:pPr>
            <w:r w:rsidRPr="008A21F3">
              <w:rPr>
                <w:rFonts w:eastAsia="Calibri"/>
                <w:color w:val="000000" w:themeColor="text1"/>
                <w:sz w:val="20"/>
              </w:rPr>
              <w:t>Kinerja Keuangan</w:t>
            </w:r>
          </w:p>
        </w:tc>
        <w:tc>
          <w:tcPr>
            <w:tcW w:w="6086" w:type="dxa"/>
            <w:tcBorders>
              <w:top w:val="single" w:sz="4" w:space="0" w:color="auto"/>
              <w:left w:val="single" w:sz="4" w:space="0" w:color="auto"/>
              <w:bottom w:val="single" w:sz="4" w:space="0" w:color="auto"/>
              <w:right w:val="single" w:sz="4" w:space="0" w:color="auto"/>
            </w:tcBorders>
          </w:tcPr>
          <w:p w:rsidR="00723BC2" w:rsidRPr="008A21F3" w:rsidRDefault="00723BC2" w:rsidP="00BE3FFD">
            <w:pPr>
              <w:pStyle w:val="ListParagraph"/>
              <w:spacing w:line="240" w:lineRule="auto"/>
              <w:ind w:left="0"/>
              <w:rPr>
                <w:rFonts w:eastAsia="Calibri"/>
                <w:color w:val="000000" w:themeColor="text1"/>
                <w:sz w:val="20"/>
                <w:lang w:val="id-ID"/>
              </w:rPr>
            </w:pPr>
            <m:oMathPara>
              <m:oMath>
                <m:r>
                  <w:rPr>
                    <w:rFonts w:ascii="Cambria Math" w:eastAsia="Calibri" w:hAnsi="Cambria Math"/>
                    <w:color w:val="000000" w:themeColor="text1"/>
                    <w:sz w:val="20"/>
                  </w:rPr>
                  <m:t>ROE</m:t>
                </m:r>
                <m:r>
                  <w:rPr>
                    <w:rFonts w:ascii="Cambria Math" w:eastAsia="Calibri"/>
                    <w:color w:val="000000" w:themeColor="text1"/>
                    <w:sz w:val="20"/>
                  </w:rPr>
                  <m:t>=</m:t>
                </m:r>
                <m:f>
                  <m:fPr>
                    <m:ctrlPr>
                      <w:rPr>
                        <w:rFonts w:ascii="Cambria Math" w:eastAsia="Calibri" w:hAnsi="Cambria Math"/>
                        <w:i/>
                        <w:color w:val="000000" w:themeColor="text1"/>
                        <w:sz w:val="20"/>
                      </w:rPr>
                    </m:ctrlPr>
                  </m:fPr>
                  <m:num>
                    <m:r>
                      <w:rPr>
                        <w:rFonts w:ascii="Cambria Math" w:eastAsia="Calibri" w:hAnsi="Cambria Math"/>
                        <w:color w:val="000000" w:themeColor="text1"/>
                        <w:sz w:val="20"/>
                      </w:rPr>
                      <m:t>Laba</m:t>
                    </m:r>
                    <m:r>
                      <w:rPr>
                        <w:rFonts w:ascii="Cambria Math" w:eastAsia="Calibri"/>
                        <w:color w:val="000000" w:themeColor="text1"/>
                        <w:sz w:val="20"/>
                      </w:rPr>
                      <m:t xml:space="preserve"> </m:t>
                    </m:r>
                    <m:r>
                      <w:rPr>
                        <w:rFonts w:ascii="Cambria Math" w:eastAsia="Calibri" w:hAnsi="Cambria Math"/>
                        <w:color w:val="000000" w:themeColor="text1"/>
                        <w:sz w:val="20"/>
                      </w:rPr>
                      <m:t>Bersi</m:t>
                    </m:r>
                    <m:r>
                      <w:rPr>
                        <w:rFonts w:eastAsia="Calibri" w:hAnsi="Cambria Math"/>
                        <w:color w:val="000000" w:themeColor="text1"/>
                        <w:sz w:val="20"/>
                      </w:rPr>
                      <m:t>h</m:t>
                    </m:r>
                    <m:r>
                      <w:rPr>
                        <w:rFonts w:ascii="Cambria Math" w:eastAsia="Calibri"/>
                        <w:color w:val="000000" w:themeColor="text1"/>
                        <w:sz w:val="20"/>
                      </w:rPr>
                      <m:t xml:space="preserve"> </m:t>
                    </m:r>
                  </m:num>
                  <m:den>
                    <m:r>
                      <w:rPr>
                        <w:rFonts w:ascii="Cambria Math" w:eastAsia="Calibri" w:hAnsi="Cambria Math"/>
                        <w:color w:val="000000" w:themeColor="text1"/>
                        <w:sz w:val="20"/>
                      </w:rPr>
                      <m:t>Equitas</m:t>
                    </m:r>
                  </m:den>
                </m:f>
              </m:oMath>
            </m:oMathPara>
          </w:p>
        </w:tc>
      </w:tr>
    </w:tbl>
    <w:p w:rsidR="00312E89" w:rsidRPr="008A21F3" w:rsidRDefault="002305CB" w:rsidP="008A21F3">
      <w:pPr>
        <w:spacing w:line="240" w:lineRule="auto"/>
        <w:ind w:left="720"/>
        <w:rPr>
          <w:rFonts w:eastAsia="Calibri"/>
          <w:i/>
          <w:color w:val="000000" w:themeColor="text1"/>
          <w:lang w:val="id-ID"/>
        </w:rPr>
      </w:pPr>
      <w:proofErr w:type="gramStart"/>
      <w:r w:rsidRPr="008A21F3">
        <w:rPr>
          <w:rFonts w:eastAsia="Calibri"/>
          <w:i/>
          <w:color w:val="000000" w:themeColor="text1"/>
        </w:rPr>
        <w:t>Sumber :</w:t>
      </w:r>
      <w:proofErr w:type="gramEnd"/>
      <w:r w:rsidRPr="008A21F3">
        <w:rPr>
          <w:rFonts w:eastAsia="Calibri"/>
          <w:i/>
          <w:color w:val="000000" w:themeColor="text1"/>
        </w:rPr>
        <w:t xml:space="preserve"> Jurnal Pen</w:t>
      </w:r>
      <w:r w:rsidR="00A85812" w:rsidRPr="008A21F3">
        <w:rPr>
          <w:rFonts w:eastAsia="Calibri"/>
          <w:i/>
          <w:color w:val="000000" w:themeColor="text1"/>
        </w:rPr>
        <w:t>elitian Like Monisa  Wati,  2011</w:t>
      </w:r>
    </w:p>
    <w:p w:rsidR="00312E89" w:rsidRPr="008A21F3" w:rsidRDefault="00312E89" w:rsidP="00BE3FFD">
      <w:pPr>
        <w:spacing w:line="240" w:lineRule="auto"/>
        <w:rPr>
          <w:rFonts w:eastAsia="Calibri"/>
          <w:b/>
          <w:color w:val="000000" w:themeColor="text1"/>
        </w:rPr>
      </w:pPr>
    </w:p>
    <w:p w:rsidR="00723BC2" w:rsidRPr="008A21F3" w:rsidRDefault="00922D3E" w:rsidP="00BE3FFD">
      <w:pPr>
        <w:spacing w:line="240" w:lineRule="auto"/>
        <w:rPr>
          <w:rFonts w:eastAsia="Calibri"/>
          <w:b/>
          <w:color w:val="000000" w:themeColor="text1"/>
          <w:lang w:val="id-ID"/>
        </w:rPr>
      </w:pPr>
      <w:r w:rsidRPr="008A21F3">
        <w:rPr>
          <w:rFonts w:eastAsia="Calibri"/>
          <w:b/>
          <w:color w:val="000000" w:themeColor="text1"/>
          <w:lang w:val="id-ID"/>
        </w:rPr>
        <w:t>HASIL DAN PEMBAHASAN</w:t>
      </w:r>
    </w:p>
    <w:p w:rsidR="00CD792D" w:rsidRPr="008A21F3" w:rsidRDefault="00CD792D" w:rsidP="00BE3FFD">
      <w:pPr>
        <w:spacing w:line="240" w:lineRule="auto"/>
        <w:rPr>
          <w:rFonts w:eastAsia="Calibri"/>
          <w:b/>
          <w:color w:val="000000" w:themeColor="text1"/>
          <w:lang w:val="id-ID"/>
        </w:rPr>
      </w:pPr>
    </w:p>
    <w:p w:rsidR="00314FD8" w:rsidRPr="008A21F3" w:rsidRDefault="00314FD8" w:rsidP="00BE3FFD">
      <w:pPr>
        <w:spacing w:line="240" w:lineRule="auto"/>
        <w:rPr>
          <w:b/>
          <w:color w:val="000000" w:themeColor="text1"/>
          <w:lang w:val="id-ID"/>
        </w:rPr>
      </w:pPr>
      <w:r w:rsidRPr="008A21F3">
        <w:rPr>
          <w:b/>
          <w:color w:val="000000" w:themeColor="text1"/>
        </w:rPr>
        <w:t>Deskripsi Variabel Penelitian</w:t>
      </w:r>
    </w:p>
    <w:p w:rsidR="00314FD8" w:rsidRPr="008A21F3" w:rsidRDefault="008208D9" w:rsidP="00BE3FFD">
      <w:pPr>
        <w:spacing w:line="240" w:lineRule="auto"/>
        <w:jc w:val="center"/>
        <w:rPr>
          <w:rFonts w:eastAsia="Calibri"/>
          <w:color w:val="000000" w:themeColor="text1"/>
        </w:rPr>
      </w:pPr>
      <w:r w:rsidRPr="008A21F3">
        <w:rPr>
          <w:rFonts w:eastAsia="Calibri"/>
          <w:b/>
          <w:color w:val="000000" w:themeColor="text1"/>
        </w:rPr>
        <w:t xml:space="preserve">Tabel </w:t>
      </w:r>
      <w:r w:rsidR="00DC7C3A" w:rsidRPr="008A21F3">
        <w:rPr>
          <w:rFonts w:eastAsia="Calibri"/>
          <w:b/>
          <w:color w:val="000000" w:themeColor="text1"/>
        </w:rPr>
        <w:t>3</w:t>
      </w:r>
      <w:r w:rsidRPr="008A21F3">
        <w:rPr>
          <w:rFonts w:eastAsia="Calibri"/>
          <w:b/>
          <w:color w:val="000000" w:themeColor="text1"/>
        </w:rPr>
        <w:t xml:space="preserve"> </w:t>
      </w:r>
      <w:r w:rsidR="00A41712" w:rsidRPr="008A21F3">
        <w:rPr>
          <w:rFonts w:eastAsia="Calibri"/>
          <w:b/>
          <w:color w:val="000000" w:themeColor="text1"/>
        </w:rPr>
        <w:t>Rata-rata</w:t>
      </w:r>
      <w:r w:rsidRPr="008A21F3">
        <w:rPr>
          <w:rFonts w:eastAsia="Calibri"/>
          <w:b/>
          <w:color w:val="000000" w:themeColor="text1"/>
        </w:rPr>
        <w:t xml:space="preserve"> GCPI dan ROE</w:t>
      </w:r>
    </w:p>
    <w:tbl>
      <w:tblPr>
        <w:tblW w:w="5503" w:type="dxa"/>
        <w:jc w:val="center"/>
        <w:tblInd w:w="108" w:type="dxa"/>
        <w:tblLook w:val="04A0" w:firstRow="1" w:lastRow="0" w:firstColumn="1" w:lastColumn="0" w:noHBand="0" w:noVBand="1"/>
      </w:tblPr>
      <w:tblGrid>
        <w:gridCol w:w="1773"/>
        <w:gridCol w:w="1825"/>
        <w:gridCol w:w="1905"/>
      </w:tblGrid>
      <w:tr w:rsidR="008208D9" w:rsidRPr="008A21F3" w:rsidTr="008A21F3">
        <w:trPr>
          <w:trHeight w:val="57"/>
          <w:jc w:val="center"/>
        </w:trPr>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b/>
                <w:bCs/>
                <w:color w:val="000000" w:themeColor="text1"/>
                <w:sz w:val="22"/>
              </w:rPr>
            </w:pPr>
            <w:r w:rsidRPr="008A21F3">
              <w:rPr>
                <w:rFonts w:eastAsia="Times New Roman"/>
                <w:b/>
                <w:bCs/>
                <w:color w:val="000000" w:themeColor="text1"/>
                <w:sz w:val="22"/>
              </w:rPr>
              <w:t>Tahun</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8208D9" w:rsidRPr="008A21F3" w:rsidRDefault="008208D9" w:rsidP="00BE3FFD">
            <w:pPr>
              <w:spacing w:line="240" w:lineRule="auto"/>
              <w:jc w:val="center"/>
              <w:rPr>
                <w:rFonts w:eastAsia="Times New Roman"/>
                <w:b/>
                <w:bCs/>
                <w:color w:val="000000" w:themeColor="text1"/>
                <w:sz w:val="22"/>
              </w:rPr>
            </w:pPr>
            <w:r w:rsidRPr="008A21F3">
              <w:rPr>
                <w:rFonts w:eastAsia="Times New Roman"/>
                <w:b/>
                <w:bCs/>
                <w:color w:val="000000" w:themeColor="text1"/>
                <w:sz w:val="22"/>
              </w:rPr>
              <w:t>GCPI</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b/>
                <w:bCs/>
                <w:color w:val="000000" w:themeColor="text1"/>
                <w:sz w:val="22"/>
              </w:rPr>
            </w:pPr>
            <w:r w:rsidRPr="008A21F3">
              <w:rPr>
                <w:rFonts w:eastAsia="Times New Roman"/>
                <w:b/>
                <w:bCs/>
                <w:color w:val="000000" w:themeColor="text1"/>
                <w:sz w:val="22"/>
              </w:rPr>
              <w:t>ROE</w:t>
            </w:r>
          </w:p>
        </w:tc>
      </w:tr>
      <w:tr w:rsidR="008208D9" w:rsidRPr="008A21F3" w:rsidTr="008A21F3">
        <w:trPr>
          <w:trHeight w:val="57"/>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2012</w:t>
            </w:r>
          </w:p>
        </w:tc>
        <w:tc>
          <w:tcPr>
            <w:tcW w:w="182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85.471</w:t>
            </w:r>
          </w:p>
        </w:tc>
        <w:tc>
          <w:tcPr>
            <w:tcW w:w="190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20.73</w:t>
            </w:r>
          </w:p>
        </w:tc>
      </w:tr>
      <w:tr w:rsidR="008208D9" w:rsidRPr="008A21F3" w:rsidTr="008A21F3">
        <w:trPr>
          <w:trHeight w:val="57"/>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2013</w:t>
            </w:r>
          </w:p>
        </w:tc>
        <w:tc>
          <w:tcPr>
            <w:tcW w:w="182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86.118</w:t>
            </w:r>
          </w:p>
        </w:tc>
        <w:tc>
          <w:tcPr>
            <w:tcW w:w="190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17.65</w:t>
            </w:r>
          </w:p>
        </w:tc>
      </w:tr>
      <w:tr w:rsidR="008208D9" w:rsidRPr="008A21F3" w:rsidTr="008A21F3">
        <w:trPr>
          <w:trHeight w:val="57"/>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2014</w:t>
            </w:r>
          </w:p>
        </w:tc>
        <w:tc>
          <w:tcPr>
            <w:tcW w:w="182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86.671</w:t>
            </w:r>
          </w:p>
        </w:tc>
        <w:tc>
          <w:tcPr>
            <w:tcW w:w="190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15.09</w:t>
            </w:r>
          </w:p>
        </w:tc>
      </w:tr>
      <w:tr w:rsidR="008208D9" w:rsidRPr="008A21F3" w:rsidTr="008A21F3">
        <w:trPr>
          <w:trHeight w:val="57"/>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2015</w:t>
            </w:r>
          </w:p>
        </w:tc>
        <w:tc>
          <w:tcPr>
            <w:tcW w:w="182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86.979</w:t>
            </w:r>
          </w:p>
        </w:tc>
        <w:tc>
          <w:tcPr>
            <w:tcW w:w="190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12.97</w:t>
            </w:r>
          </w:p>
        </w:tc>
      </w:tr>
      <w:tr w:rsidR="008208D9" w:rsidRPr="008A21F3" w:rsidTr="008A21F3">
        <w:trPr>
          <w:trHeight w:val="57"/>
          <w:jc w:val="center"/>
        </w:trPr>
        <w:tc>
          <w:tcPr>
            <w:tcW w:w="1773" w:type="dxa"/>
            <w:tcBorders>
              <w:top w:val="nil"/>
              <w:left w:val="single" w:sz="4" w:space="0" w:color="auto"/>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2016</w:t>
            </w:r>
          </w:p>
        </w:tc>
        <w:tc>
          <w:tcPr>
            <w:tcW w:w="182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87.489</w:t>
            </w:r>
          </w:p>
        </w:tc>
        <w:tc>
          <w:tcPr>
            <w:tcW w:w="1905" w:type="dxa"/>
            <w:tcBorders>
              <w:top w:val="nil"/>
              <w:left w:val="nil"/>
              <w:bottom w:val="single" w:sz="4" w:space="0" w:color="auto"/>
              <w:right w:val="single" w:sz="4" w:space="0" w:color="auto"/>
            </w:tcBorders>
            <w:shd w:val="clear" w:color="auto" w:fill="auto"/>
            <w:noWrap/>
            <w:vAlign w:val="bottom"/>
            <w:hideMark/>
          </w:tcPr>
          <w:p w:rsidR="008208D9" w:rsidRPr="008A21F3" w:rsidRDefault="008208D9" w:rsidP="00BE3FFD">
            <w:pPr>
              <w:spacing w:line="240" w:lineRule="auto"/>
              <w:jc w:val="center"/>
              <w:rPr>
                <w:rFonts w:eastAsia="Times New Roman"/>
                <w:color w:val="000000" w:themeColor="text1"/>
                <w:sz w:val="22"/>
              </w:rPr>
            </w:pPr>
            <w:r w:rsidRPr="008A21F3">
              <w:rPr>
                <w:rFonts w:eastAsia="Times New Roman"/>
                <w:color w:val="000000" w:themeColor="text1"/>
                <w:sz w:val="22"/>
              </w:rPr>
              <w:t>12.63</w:t>
            </w:r>
          </w:p>
        </w:tc>
      </w:tr>
    </w:tbl>
    <w:p w:rsidR="00314FD8" w:rsidRPr="008A21F3" w:rsidRDefault="00314FD8" w:rsidP="00BE3FFD">
      <w:pPr>
        <w:spacing w:line="240" w:lineRule="auto"/>
        <w:ind w:left="709"/>
        <w:rPr>
          <w:rFonts w:eastAsia="Calibri"/>
          <w:i/>
          <w:color w:val="000000" w:themeColor="text1"/>
        </w:rPr>
      </w:pPr>
      <w:proofErr w:type="gramStart"/>
      <w:r w:rsidRPr="008A21F3">
        <w:rPr>
          <w:rFonts w:eastAsia="Calibri"/>
          <w:i/>
          <w:color w:val="000000" w:themeColor="text1"/>
        </w:rPr>
        <w:t>Sumber :Hasil</w:t>
      </w:r>
      <w:proofErr w:type="gramEnd"/>
      <w:r w:rsidRPr="008A21F3">
        <w:rPr>
          <w:rFonts w:eastAsia="Calibri"/>
          <w:i/>
          <w:color w:val="000000" w:themeColor="text1"/>
        </w:rPr>
        <w:t xml:space="preserve"> Olahan Data (2018)</w:t>
      </w:r>
    </w:p>
    <w:p w:rsidR="008208D9" w:rsidRPr="008A21F3" w:rsidRDefault="00314FD8" w:rsidP="00BE3FFD">
      <w:pPr>
        <w:spacing w:line="240" w:lineRule="auto"/>
        <w:ind w:firstLine="709"/>
        <w:rPr>
          <w:rFonts w:eastAsia="Calibri"/>
          <w:color w:val="000000" w:themeColor="text1"/>
          <w:lang w:val="id-ID"/>
        </w:rPr>
      </w:pPr>
      <w:proofErr w:type="gramStart"/>
      <w:r w:rsidRPr="008A21F3">
        <w:rPr>
          <w:rFonts w:eastAsia="Calibri"/>
          <w:color w:val="000000" w:themeColor="text1"/>
        </w:rPr>
        <w:t xml:space="preserve">Dari hasil perhitungan skor </w:t>
      </w:r>
      <w:r w:rsidRPr="008A21F3">
        <w:rPr>
          <w:rFonts w:eastAsia="Calibri"/>
          <w:i/>
          <w:color w:val="000000" w:themeColor="text1"/>
        </w:rPr>
        <w:t>Good Corporate Governance</w:t>
      </w:r>
      <w:r w:rsidRPr="008A21F3">
        <w:rPr>
          <w:rFonts w:eastAsia="Calibri"/>
          <w:color w:val="000000" w:themeColor="text1"/>
        </w:rPr>
        <w:t xml:space="preserve"> dapat disimpulkan bahwa perusahaan BUMN termasuk pada kategori perusahaan sangat terpercaya.</w:t>
      </w:r>
      <w:proofErr w:type="gramEnd"/>
      <w:r w:rsidRPr="008A21F3">
        <w:rPr>
          <w:rFonts w:eastAsia="Calibri"/>
          <w:color w:val="000000" w:themeColor="text1"/>
        </w:rPr>
        <w:t xml:space="preserve"> Selain itu, rata-rataskor </w:t>
      </w:r>
      <w:r w:rsidRPr="008A21F3">
        <w:rPr>
          <w:rFonts w:eastAsia="Calibri"/>
          <w:i/>
          <w:color w:val="000000" w:themeColor="text1"/>
        </w:rPr>
        <w:t>Good Corporate Governance</w:t>
      </w:r>
      <w:r w:rsidR="008208D9" w:rsidRPr="008A21F3">
        <w:rPr>
          <w:rFonts w:eastAsia="Calibri"/>
          <w:i/>
          <w:color w:val="000000" w:themeColor="text1"/>
        </w:rPr>
        <w:t xml:space="preserve"> </w:t>
      </w:r>
      <w:r w:rsidRPr="008A21F3">
        <w:rPr>
          <w:rFonts w:eastAsia="Calibri"/>
          <w:color w:val="000000" w:themeColor="text1"/>
        </w:rPr>
        <w:t xml:space="preserve">terus meningkat setiap tahun, hal ini menunjukan bahwa secara keseluruhan perusahaan BUMN sangat menyadari pentingnya pelaksanaan </w:t>
      </w:r>
      <w:r w:rsidRPr="008A21F3">
        <w:rPr>
          <w:rFonts w:eastAsia="Calibri"/>
          <w:i/>
          <w:color w:val="000000" w:themeColor="text1"/>
        </w:rPr>
        <w:t>Good Corporate Governance</w:t>
      </w:r>
      <w:r w:rsidRPr="008A21F3">
        <w:rPr>
          <w:rFonts w:eastAsia="Calibri"/>
          <w:color w:val="000000" w:themeColor="text1"/>
        </w:rPr>
        <w:t xml:space="preserve">dalam perusahaan, akan tetapi peningkatan </w:t>
      </w:r>
      <w:r w:rsidRPr="008A21F3">
        <w:rPr>
          <w:rFonts w:eastAsia="Calibri"/>
          <w:i/>
          <w:color w:val="000000" w:themeColor="text1"/>
        </w:rPr>
        <w:t>Good Corporate Governance</w:t>
      </w:r>
      <w:r w:rsidR="008208D9" w:rsidRPr="008A21F3">
        <w:rPr>
          <w:rFonts w:eastAsia="Calibri"/>
          <w:i/>
          <w:color w:val="000000" w:themeColor="text1"/>
        </w:rPr>
        <w:t xml:space="preserve"> </w:t>
      </w:r>
      <w:r w:rsidRPr="008A21F3">
        <w:rPr>
          <w:rFonts w:eastAsia="Calibri"/>
          <w:color w:val="000000" w:themeColor="text1"/>
        </w:rPr>
        <w:t>tersebut tidak diikuti oleh kinerja keuangan perusahaan BUMN</w:t>
      </w:r>
      <w:r w:rsidR="008208D9" w:rsidRPr="008A21F3">
        <w:rPr>
          <w:rFonts w:eastAsia="Calibri"/>
          <w:color w:val="000000" w:themeColor="text1"/>
        </w:rPr>
        <w:t>, dapat dilihat bahwa tingkat rata-rata</w:t>
      </w:r>
      <w:r w:rsidR="008208D9" w:rsidRPr="008A21F3">
        <w:rPr>
          <w:rFonts w:eastAsia="Calibri"/>
          <w:i/>
          <w:color w:val="000000" w:themeColor="text1"/>
        </w:rPr>
        <w:t xml:space="preserve"> Return On Equity</w:t>
      </w:r>
      <w:r w:rsidR="008208D9" w:rsidRPr="008A21F3">
        <w:rPr>
          <w:rFonts w:eastAsia="Calibri"/>
          <w:color w:val="000000" w:themeColor="text1"/>
        </w:rPr>
        <w:t xml:space="preserve"> (ROE) perusahaan BUMN terus menurun setiap tahun bahkan ada BUMN yang menderita kerugian, hal ini menunjukan bahwa secara keseluruhan kinerja keuangan BUMN terus menurun dari tahun ke tahun.</w:t>
      </w:r>
    </w:p>
    <w:p w:rsidR="00DC1C5C" w:rsidRPr="008A21F3" w:rsidRDefault="00DC1C5C" w:rsidP="00BE3FFD">
      <w:pPr>
        <w:spacing w:line="240" w:lineRule="auto"/>
        <w:ind w:firstLine="709"/>
        <w:rPr>
          <w:rFonts w:eastAsia="Calibri"/>
          <w:color w:val="000000" w:themeColor="text1"/>
          <w:lang w:val="id-ID"/>
        </w:rPr>
      </w:pPr>
    </w:p>
    <w:p w:rsidR="00314FD8" w:rsidRPr="008A21F3" w:rsidRDefault="00314FD8" w:rsidP="00BE3FFD">
      <w:pPr>
        <w:spacing w:line="240" w:lineRule="auto"/>
        <w:rPr>
          <w:b/>
          <w:color w:val="000000" w:themeColor="text1"/>
        </w:rPr>
      </w:pPr>
      <w:r w:rsidRPr="008A21F3">
        <w:rPr>
          <w:b/>
          <w:color w:val="000000" w:themeColor="text1"/>
        </w:rPr>
        <w:t>Uji Asumsi Klasik</w:t>
      </w:r>
    </w:p>
    <w:p w:rsidR="00314FD8" w:rsidRPr="008A21F3" w:rsidRDefault="00314FD8" w:rsidP="00BE3FFD">
      <w:pPr>
        <w:spacing w:line="240" w:lineRule="auto"/>
        <w:rPr>
          <w:rFonts w:eastAsiaTheme="minorEastAsia"/>
          <w:b/>
          <w:color w:val="000000" w:themeColor="text1"/>
          <w:lang w:val="id-ID"/>
        </w:rPr>
      </w:pPr>
      <w:r w:rsidRPr="008A21F3">
        <w:rPr>
          <w:rFonts w:eastAsiaTheme="minorEastAsia"/>
          <w:b/>
          <w:color w:val="000000" w:themeColor="text1"/>
        </w:rPr>
        <w:t>Hasil Uji Normalitas</w:t>
      </w:r>
    </w:p>
    <w:p w:rsidR="00432C42" w:rsidRPr="008A21F3" w:rsidRDefault="00432C42" w:rsidP="00BE3FFD">
      <w:pPr>
        <w:spacing w:line="240" w:lineRule="auto"/>
        <w:rPr>
          <w:rFonts w:eastAsiaTheme="minorEastAsia"/>
          <w:color w:val="000000" w:themeColor="text1"/>
        </w:rPr>
      </w:pPr>
      <w:r w:rsidRPr="008A21F3">
        <w:rPr>
          <w:rFonts w:eastAsiaTheme="minorEastAsia"/>
          <w:b/>
          <w:color w:val="000000" w:themeColor="text1"/>
        </w:rPr>
        <w:tab/>
      </w:r>
      <w:r w:rsidRPr="008A21F3">
        <w:rPr>
          <w:rFonts w:eastAsiaTheme="minorEastAsia"/>
          <w:color w:val="000000" w:themeColor="text1"/>
        </w:rPr>
        <w:t xml:space="preserve">Berikut adalah hasil uji normalitas disajikan pada tabel </w:t>
      </w:r>
      <w:proofErr w:type="gramStart"/>
      <w:r w:rsidRPr="008A21F3">
        <w:rPr>
          <w:rFonts w:eastAsiaTheme="minorEastAsia"/>
          <w:color w:val="000000" w:themeColor="text1"/>
        </w:rPr>
        <w:t>berikut :</w:t>
      </w:r>
      <w:proofErr w:type="gramEnd"/>
      <w:r w:rsidRPr="008A21F3">
        <w:rPr>
          <w:rFonts w:eastAsiaTheme="minorEastAsia"/>
          <w:color w:val="000000" w:themeColor="text1"/>
        </w:rPr>
        <w:t xml:space="preserve"> </w:t>
      </w:r>
    </w:p>
    <w:p w:rsidR="00314FD8" w:rsidRPr="008A21F3" w:rsidRDefault="00DC7C3A" w:rsidP="00BE3FFD">
      <w:pPr>
        <w:pStyle w:val="ListParagraph"/>
        <w:tabs>
          <w:tab w:val="left" w:pos="0"/>
        </w:tabs>
        <w:spacing w:line="240" w:lineRule="auto"/>
        <w:ind w:left="0"/>
        <w:jc w:val="center"/>
        <w:rPr>
          <w:rFonts w:eastAsiaTheme="minorEastAsia"/>
          <w:b/>
          <w:color w:val="000000" w:themeColor="text1"/>
        </w:rPr>
      </w:pPr>
      <w:r w:rsidRPr="008A21F3">
        <w:rPr>
          <w:rFonts w:eastAsiaTheme="minorEastAsia"/>
          <w:b/>
          <w:color w:val="000000" w:themeColor="text1"/>
        </w:rPr>
        <w:t>Tabel 4</w:t>
      </w:r>
      <w:r w:rsidR="008208D9" w:rsidRPr="008A21F3">
        <w:rPr>
          <w:rFonts w:eastAsiaTheme="minorEastAsia"/>
          <w:b/>
          <w:color w:val="000000" w:themeColor="text1"/>
        </w:rPr>
        <w:t xml:space="preserve"> </w:t>
      </w:r>
      <w:r w:rsidR="00314FD8" w:rsidRPr="008A21F3">
        <w:rPr>
          <w:rFonts w:eastAsiaTheme="minorEastAsia"/>
          <w:b/>
          <w:color w:val="000000" w:themeColor="text1"/>
        </w:rPr>
        <w:t xml:space="preserve">Hasil Uji </w:t>
      </w:r>
      <w:r w:rsidR="00A41712" w:rsidRPr="008A21F3">
        <w:rPr>
          <w:rFonts w:eastAsiaTheme="minorEastAsia"/>
          <w:b/>
          <w:color w:val="000000" w:themeColor="text1"/>
        </w:rPr>
        <w:t>N</w:t>
      </w:r>
      <w:r w:rsidRPr="008A21F3">
        <w:rPr>
          <w:rFonts w:eastAsiaTheme="minorEastAsia"/>
          <w:b/>
          <w:color w:val="000000" w:themeColor="text1"/>
        </w:rPr>
        <w:t>omalitas</w:t>
      </w:r>
    </w:p>
    <w:tbl>
      <w:tblPr>
        <w:tblW w:w="74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1"/>
        <w:gridCol w:w="1701"/>
        <w:gridCol w:w="1417"/>
        <w:gridCol w:w="1843"/>
      </w:tblGrid>
      <w:tr w:rsidR="00314FD8" w:rsidRPr="008A21F3" w:rsidTr="008A21F3">
        <w:trPr>
          <w:cantSplit/>
          <w:trHeight w:val="78"/>
          <w:jc w:val="center"/>
        </w:trPr>
        <w:tc>
          <w:tcPr>
            <w:tcW w:w="7442" w:type="dxa"/>
            <w:gridSpan w:val="4"/>
            <w:tcBorders>
              <w:top w:val="nil"/>
              <w:left w:val="nil"/>
              <w:bottom w:val="nil"/>
              <w:right w:val="nil"/>
            </w:tcBorders>
            <w:shd w:val="clear" w:color="auto" w:fill="FFFFFF"/>
            <w:vAlign w:val="center"/>
          </w:tcPr>
          <w:p w:rsidR="00314FD8" w:rsidRPr="008A21F3" w:rsidRDefault="00314FD8" w:rsidP="00BE3FFD">
            <w:pPr>
              <w:autoSpaceDE w:val="0"/>
              <w:autoSpaceDN w:val="0"/>
              <w:adjustRightInd w:val="0"/>
              <w:spacing w:line="240" w:lineRule="auto"/>
              <w:ind w:left="60" w:right="60"/>
              <w:jc w:val="center"/>
              <w:rPr>
                <w:rFonts w:ascii="Arial" w:hAnsi="Arial" w:cs="Arial"/>
                <w:color w:val="000000" w:themeColor="text1"/>
                <w:sz w:val="20"/>
              </w:rPr>
            </w:pPr>
            <w:r w:rsidRPr="008A21F3">
              <w:rPr>
                <w:rFonts w:ascii="Arial" w:hAnsi="Arial" w:cs="Arial"/>
                <w:b/>
                <w:bCs/>
                <w:color w:val="000000" w:themeColor="text1"/>
                <w:sz w:val="20"/>
              </w:rPr>
              <w:t>One-Sample Kolmogorov-Smirnov Test</w:t>
            </w:r>
          </w:p>
        </w:tc>
      </w:tr>
      <w:tr w:rsidR="00314FD8" w:rsidRPr="008A21F3" w:rsidTr="008A21F3">
        <w:trPr>
          <w:cantSplit/>
          <w:trHeight w:val="78"/>
          <w:jc w:val="center"/>
        </w:trPr>
        <w:tc>
          <w:tcPr>
            <w:tcW w:w="4182" w:type="dxa"/>
            <w:gridSpan w:val="2"/>
            <w:tcBorders>
              <w:top w:val="single" w:sz="16" w:space="0" w:color="000000"/>
              <w:left w:val="single" w:sz="16" w:space="0" w:color="000000"/>
              <w:bottom w:val="single" w:sz="16" w:space="0" w:color="000000"/>
              <w:right w:val="nil"/>
            </w:tcBorders>
            <w:shd w:val="clear" w:color="auto" w:fill="FFFFFF"/>
            <w:vAlign w:val="bottom"/>
          </w:tcPr>
          <w:p w:rsidR="00314FD8" w:rsidRPr="008A21F3" w:rsidRDefault="00314FD8" w:rsidP="00BE3FFD">
            <w:pPr>
              <w:autoSpaceDE w:val="0"/>
              <w:autoSpaceDN w:val="0"/>
              <w:adjustRightInd w:val="0"/>
              <w:spacing w:line="240" w:lineRule="auto"/>
              <w:rPr>
                <w:color w:val="000000" w:themeColor="text1"/>
                <w:sz w:val="20"/>
              </w:rPr>
            </w:pPr>
          </w:p>
        </w:tc>
        <w:tc>
          <w:tcPr>
            <w:tcW w:w="1417" w:type="dxa"/>
            <w:tcBorders>
              <w:top w:val="single" w:sz="16" w:space="0" w:color="000000"/>
              <w:left w:val="single" w:sz="16" w:space="0" w:color="000000"/>
              <w:bottom w:val="single" w:sz="16" w:space="0" w:color="000000"/>
            </w:tcBorders>
            <w:shd w:val="clear" w:color="auto" w:fill="FFFFFF"/>
            <w:vAlign w:val="bottom"/>
          </w:tcPr>
          <w:p w:rsidR="00314FD8" w:rsidRPr="008A21F3" w:rsidRDefault="00314FD8" w:rsidP="00BE3FFD">
            <w:pPr>
              <w:autoSpaceDE w:val="0"/>
              <w:autoSpaceDN w:val="0"/>
              <w:adjustRightInd w:val="0"/>
              <w:spacing w:line="240" w:lineRule="auto"/>
              <w:jc w:val="center"/>
              <w:rPr>
                <w:rFonts w:ascii="Arial" w:hAnsi="Arial" w:cs="Arial"/>
                <w:color w:val="000000" w:themeColor="text1"/>
                <w:sz w:val="20"/>
              </w:rPr>
            </w:pPr>
            <w:r w:rsidRPr="008A21F3">
              <w:rPr>
                <w:rFonts w:ascii="Arial" w:hAnsi="Arial" w:cs="Arial"/>
                <w:color w:val="000000" w:themeColor="text1"/>
                <w:sz w:val="20"/>
              </w:rPr>
              <w:t>Kinerja Keuangan</w:t>
            </w:r>
          </w:p>
        </w:tc>
        <w:tc>
          <w:tcPr>
            <w:tcW w:w="1843" w:type="dxa"/>
            <w:tcBorders>
              <w:top w:val="single" w:sz="16" w:space="0" w:color="000000"/>
              <w:bottom w:val="single" w:sz="16" w:space="0" w:color="000000"/>
              <w:right w:val="single" w:sz="16" w:space="0" w:color="000000"/>
            </w:tcBorders>
            <w:shd w:val="clear" w:color="auto" w:fill="FFFFFF"/>
            <w:vAlign w:val="bottom"/>
          </w:tcPr>
          <w:p w:rsidR="00314FD8" w:rsidRPr="008A21F3" w:rsidRDefault="00A41712" w:rsidP="00BE3FFD">
            <w:pPr>
              <w:autoSpaceDE w:val="0"/>
              <w:autoSpaceDN w:val="0"/>
              <w:adjustRightInd w:val="0"/>
              <w:spacing w:line="240" w:lineRule="auto"/>
              <w:jc w:val="center"/>
              <w:rPr>
                <w:rFonts w:ascii="Arial" w:hAnsi="Arial" w:cs="Arial"/>
                <w:color w:val="000000" w:themeColor="text1"/>
                <w:sz w:val="20"/>
              </w:rPr>
            </w:pPr>
            <w:r w:rsidRPr="008A21F3">
              <w:rPr>
                <w:rFonts w:ascii="Arial" w:hAnsi="Arial" w:cs="Arial"/>
                <w:color w:val="000000" w:themeColor="text1"/>
                <w:sz w:val="20"/>
              </w:rPr>
              <w:t>GCG</w:t>
            </w:r>
          </w:p>
        </w:tc>
      </w:tr>
      <w:tr w:rsidR="00314FD8" w:rsidRPr="008A21F3" w:rsidTr="008A21F3">
        <w:trPr>
          <w:cantSplit/>
          <w:trHeight w:val="78"/>
          <w:jc w:val="center"/>
        </w:trPr>
        <w:tc>
          <w:tcPr>
            <w:tcW w:w="4182" w:type="dxa"/>
            <w:gridSpan w:val="2"/>
            <w:tcBorders>
              <w:top w:val="single" w:sz="16" w:space="0" w:color="000000"/>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N</w:t>
            </w:r>
          </w:p>
        </w:tc>
        <w:tc>
          <w:tcPr>
            <w:tcW w:w="1417" w:type="dxa"/>
            <w:tcBorders>
              <w:top w:val="single" w:sz="16" w:space="0" w:color="000000"/>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50</w:t>
            </w:r>
          </w:p>
        </w:tc>
        <w:tc>
          <w:tcPr>
            <w:tcW w:w="1843" w:type="dxa"/>
            <w:tcBorders>
              <w:top w:val="single" w:sz="16" w:space="0" w:color="000000"/>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50</w:t>
            </w:r>
          </w:p>
        </w:tc>
      </w:tr>
      <w:tr w:rsidR="00314FD8" w:rsidRPr="008A21F3" w:rsidTr="008A21F3">
        <w:trPr>
          <w:cantSplit/>
          <w:trHeight w:val="78"/>
          <w:jc w:val="center"/>
        </w:trPr>
        <w:tc>
          <w:tcPr>
            <w:tcW w:w="2481" w:type="dxa"/>
            <w:vMerge w:val="restart"/>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Normal Parameters</w:t>
            </w:r>
            <w:r w:rsidRPr="008A21F3">
              <w:rPr>
                <w:rFonts w:ascii="Arial" w:hAnsi="Arial" w:cs="Arial"/>
                <w:color w:val="000000" w:themeColor="text1"/>
                <w:sz w:val="20"/>
                <w:vertAlign w:val="superscript"/>
              </w:rPr>
              <w:t>a,b</w:t>
            </w:r>
          </w:p>
        </w:tc>
        <w:tc>
          <w:tcPr>
            <w:tcW w:w="1701" w:type="dxa"/>
            <w:tcBorders>
              <w:top w:val="nil"/>
              <w:left w:val="nil"/>
              <w:bottom w:val="nil"/>
              <w:right w:val="single" w:sz="16" w:space="0" w:color="000000"/>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Mean</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.158160</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86.545600</w:t>
            </w:r>
          </w:p>
        </w:tc>
      </w:tr>
      <w:tr w:rsidR="00314FD8" w:rsidRPr="008A21F3" w:rsidTr="008A21F3">
        <w:trPr>
          <w:cantSplit/>
          <w:trHeight w:val="78"/>
          <w:jc w:val="center"/>
        </w:trPr>
        <w:tc>
          <w:tcPr>
            <w:tcW w:w="2481" w:type="dxa"/>
            <w:vMerge/>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p>
        </w:tc>
        <w:tc>
          <w:tcPr>
            <w:tcW w:w="1701" w:type="dxa"/>
            <w:tcBorders>
              <w:top w:val="nil"/>
              <w:left w:val="nil"/>
              <w:bottom w:val="nil"/>
              <w:right w:val="single" w:sz="16" w:space="0" w:color="000000"/>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Std. Deviation</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.0877646</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3.6749900</w:t>
            </w:r>
          </w:p>
        </w:tc>
      </w:tr>
      <w:tr w:rsidR="00314FD8" w:rsidRPr="008A21F3" w:rsidTr="008A21F3">
        <w:trPr>
          <w:cantSplit/>
          <w:trHeight w:val="78"/>
          <w:jc w:val="center"/>
        </w:trPr>
        <w:tc>
          <w:tcPr>
            <w:tcW w:w="2481" w:type="dxa"/>
            <w:vMerge w:val="restart"/>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Most Extreme Differences</w:t>
            </w:r>
          </w:p>
        </w:tc>
        <w:tc>
          <w:tcPr>
            <w:tcW w:w="1701" w:type="dxa"/>
            <w:tcBorders>
              <w:top w:val="nil"/>
              <w:left w:val="nil"/>
              <w:bottom w:val="nil"/>
              <w:right w:val="single" w:sz="16" w:space="0" w:color="000000"/>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Absolute</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.102</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.073</w:t>
            </w:r>
          </w:p>
        </w:tc>
      </w:tr>
      <w:tr w:rsidR="00314FD8" w:rsidRPr="008A21F3" w:rsidTr="008A21F3">
        <w:trPr>
          <w:cantSplit/>
          <w:trHeight w:val="78"/>
          <w:jc w:val="center"/>
        </w:trPr>
        <w:tc>
          <w:tcPr>
            <w:tcW w:w="2481" w:type="dxa"/>
            <w:vMerge/>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p>
        </w:tc>
        <w:tc>
          <w:tcPr>
            <w:tcW w:w="1701" w:type="dxa"/>
            <w:tcBorders>
              <w:top w:val="nil"/>
              <w:left w:val="nil"/>
              <w:bottom w:val="nil"/>
              <w:right w:val="single" w:sz="16" w:space="0" w:color="000000"/>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Positive</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.055</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.061</w:t>
            </w:r>
          </w:p>
        </w:tc>
      </w:tr>
      <w:tr w:rsidR="00314FD8" w:rsidRPr="008A21F3" w:rsidTr="008A21F3">
        <w:trPr>
          <w:cantSplit/>
          <w:trHeight w:val="78"/>
          <w:jc w:val="center"/>
        </w:trPr>
        <w:tc>
          <w:tcPr>
            <w:tcW w:w="2481" w:type="dxa"/>
            <w:vMerge/>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p>
        </w:tc>
        <w:tc>
          <w:tcPr>
            <w:tcW w:w="1701" w:type="dxa"/>
            <w:tcBorders>
              <w:top w:val="nil"/>
              <w:left w:val="nil"/>
              <w:bottom w:val="nil"/>
              <w:right w:val="single" w:sz="16" w:space="0" w:color="000000"/>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Negative</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-.102</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-.073</w:t>
            </w:r>
          </w:p>
        </w:tc>
      </w:tr>
      <w:tr w:rsidR="00314FD8" w:rsidRPr="008A21F3" w:rsidTr="008A21F3">
        <w:trPr>
          <w:cantSplit/>
          <w:trHeight w:val="78"/>
          <w:jc w:val="center"/>
        </w:trPr>
        <w:tc>
          <w:tcPr>
            <w:tcW w:w="4182" w:type="dxa"/>
            <w:gridSpan w:val="2"/>
            <w:tcBorders>
              <w:top w:val="nil"/>
              <w:left w:val="single" w:sz="16" w:space="0" w:color="000000"/>
              <w:bottom w:val="nil"/>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Test Statistic</w:t>
            </w:r>
          </w:p>
        </w:tc>
        <w:tc>
          <w:tcPr>
            <w:tcW w:w="1417" w:type="dxa"/>
            <w:tcBorders>
              <w:top w:val="nil"/>
              <w:left w:val="single" w:sz="16" w:space="0" w:color="000000"/>
              <w:bottom w:val="nil"/>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.102</w:t>
            </w:r>
          </w:p>
        </w:tc>
        <w:tc>
          <w:tcPr>
            <w:tcW w:w="1843" w:type="dxa"/>
            <w:tcBorders>
              <w:top w:val="nil"/>
              <w:bottom w:val="nil"/>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.073</w:t>
            </w:r>
          </w:p>
        </w:tc>
      </w:tr>
      <w:tr w:rsidR="00314FD8" w:rsidRPr="008A21F3" w:rsidTr="008A21F3">
        <w:trPr>
          <w:cantSplit/>
          <w:trHeight w:val="78"/>
          <w:jc w:val="center"/>
        </w:trPr>
        <w:tc>
          <w:tcPr>
            <w:tcW w:w="4182" w:type="dxa"/>
            <w:gridSpan w:val="2"/>
            <w:tcBorders>
              <w:top w:val="nil"/>
              <w:left w:val="single" w:sz="16" w:space="0" w:color="000000"/>
              <w:bottom w:val="single" w:sz="16" w:space="0" w:color="000000"/>
              <w:right w:val="nil"/>
            </w:tcBorders>
            <w:shd w:val="clear" w:color="auto" w:fill="FFFFFF"/>
          </w:tcPr>
          <w:p w:rsidR="00314FD8" w:rsidRPr="008A21F3" w:rsidRDefault="00314FD8" w:rsidP="00BE3FFD">
            <w:pPr>
              <w:autoSpaceDE w:val="0"/>
              <w:autoSpaceDN w:val="0"/>
              <w:adjustRightInd w:val="0"/>
              <w:spacing w:line="240" w:lineRule="auto"/>
              <w:rPr>
                <w:rFonts w:ascii="Arial" w:hAnsi="Arial" w:cs="Arial"/>
                <w:color w:val="000000" w:themeColor="text1"/>
                <w:sz w:val="20"/>
              </w:rPr>
            </w:pPr>
            <w:r w:rsidRPr="008A21F3">
              <w:rPr>
                <w:rFonts w:ascii="Arial" w:hAnsi="Arial" w:cs="Arial"/>
                <w:color w:val="000000" w:themeColor="text1"/>
                <w:sz w:val="20"/>
              </w:rPr>
              <w:t>Asymp. Sig. (2-tailed)</w:t>
            </w:r>
          </w:p>
        </w:tc>
        <w:tc>
          <w:tcPr>
            <w:tcW w:w="1417" w:type="dxa"/>
            <w:tcBorders>
              <w:top w:val="nil"/>
              <w:left w:val="single" w:sz="16" w:space="0" w:color="000000"/>
              <w:bottom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.200</w:t>
            </w:r>
            <w:r w:rsidRPr="008A21F3">
              <w:rPr>
                <w:rFonts w:ascii="Arial" w:hAnsi="Arial" w:cs="Arial"/>
                <w:color w:val="000000" w:themeColor="text1"/>
                <w:sz w:val="20"/>
                <w:vertAlign w:val="superscript"/>
              </w:rPr>
              <w:t>c,d</w:t>
            </w:r>
          </w:p>
        </w:tc>
        <w:tc>
          <w:tcPr>
            <w:tcW w:w="1843" w:type="dxa"/>
            <w:tcBorders>
              <w:top w:val="nil"/>
              <w:bottom w:val="single" w:sz="16" w:space="0" w:color="000000"/>
              <w:right w:val="single" w:sz="16" w:space="0" w:color="000000"/>
            </w:tcBorders>
            <w:shd w:val="clear" w:color="auto" w:fill="FFFFFF"/>
            <w:vAlign w:val="center"/>
          </w:tcPr>
          <w:p w:rsidR="00314FD8" w:rsidRPr="008A21F3" w:rsidRDefault="00314FD8" w:rsidP="00BE3FFD">
            <w:pPr>
              <w:autoSpaceDE w:val="0"/>
              <w:autoSpaceDN w:val="0"/>
              <w:adjustRightInd w:val="0"/>
              <w:spacing w:line="240" w:lineRule="auto"/>
              <w:jc w:val="right"/>
              <w:rPr>
                <w:rFonts w:ascii="Arial" w:hAnsi="Arial" w:cs="Arial"/>
                <w:color w:val="000000" w:themeColor="text1"/>
                <w:sz w:val="20"/>
              </w:rPr>
            </w:pPr>
            <w:r w:rsidRPr="008A21F3">
              <w:rPr>
                <w:rFonts w:ascii="Arial" w:hAnsi="Arial" w:cs="Arial"/>
                <w:color w:val="000000" w:themeColor="text1"/>
                <w:sz w:val="20"/>
              </w:rPr>
              <w:t>.200</w:t>
            </w:r>
            <w:r w:rsidRPr="008A21F3">
              <w:rPr>
                <w:rFonts w:ascii="Arial" w:hAnsi="Arial" w:cs="Arial"/>
                <w:color w:val="000000" w:themeColor="text1"/>
                <w:sz w:val="20"/>
                <w:vertAlign w:val="superscript"/>
              </w:rPr>
              <w:t>c,d</w:t>
            </w:r>
          </w:p>
        </w:tc>
      </w:tr>
    </w:tbl>
    <w:p w:rsidR="00314FD8" w:rsidRPr="008A21F3" w:rsidRDefault="00314FD8" w:rsidP="008A21F3">
      <w:pPr>
        <w:spacing w:line="240" w:lineRule="auto"/>
        <w:ind w:left="720"/>
        <w:rPr>
          <w:rFonts w:eastAsiaTheme="minorEastAsia"/>
          <w:i/>
          <w:color w:val="000000" w:themeColor="text1"/>
        </w:rPr>
      </w:pPr>
      <w:r w:rsidRPr="008A21F3">
        <w:rPr>
          <w:rFonts w:eastAsiaTheme="minorEastAsia"/>
          <w:i/>
          <w:color w:val="000000" w:themeColor="text1"/>
          <w:lang w:val="id-ID"/>
        </w:rPr>
        <w:t>S</w:t>
      </w:r>
      <w:r w:rsidRPr="008A21F3">
        <w:rPr>
          <w:rFonts w:eastAsiaTheme="minorEastAsia"/>
          <w:i/>
          <w:color w:val="000000" w:themeColor="text1"/>
        </w:rPr>
        <w:t xml:space="preserve">umber : </w:t>
      </w:r>
      <w:r w:rsidR="00B83931" w:rsidRPr="008A21F3">
        <w:rPr>
          <w:rFonts w:eastAsiaTheme="minorEastAsia"/>
          <w:i/>
          <w:color w:val="000000" w:themeColor="text1"/>
        </w:rPr>
        <w:t>Hasil Olahan Data</w:t>
      </w:r>
      <w:r w:rsidRPr="008A21F3">
        <w:rPr>
          <w:rFonts w:eastAsiaTheme="minorEastAsia"/>
          <w:i/>
          <w:color w:val="000000" w:themeColor="text1"/>
        </w:rPr>
        <w:t xml:space="preserve"> SPSS 23.0</w:t>
      </w:r>
    </w:p>
    <w:p w:rsidR="00314FD8" w:rsidRPr="008A21F3" w:rsidRDefault="008208D9" w:rsidP="00BE3FFD">
      <w:pPr>
        <w:spacing w:line="240" w:lineRule="auto"/>
        <w:ind w:firstLine="720"/>
        <w:rPr>
          <w:rFonts w:eastAsiaTheme="minorEastAsia"/>
          <w:color w:val="000000" w:themeColor="text1"/>
        </w:rPr>
      </w:pPr>
      <w:proofErr w:type="gramStart"/>
      <w:r w:rsidRPr="008A21F3">
        <w:rPr>
          <w:rFonts w:eastAsiaTheme="minorEastAsia"/>
          <w:color w:val="000000" w:themeColor="text1"/>
        </w:rPr>
        <w:lastRenderedPageBreak/>
        <w:t>Berdasarkan</w:t>
      </w:r>
      <w:r w:rsidR="00314FD8" w:rsidRPr="008A21F3">
        <w:rPr>
          <w:rFonts w:eastAsiaTheme="minorEastAsia"/>
          <w:color w:val="000000" w:themeColor="text1"/>
        </w:rPr>
        <w:t xml:space="preserve"> tabel diatas dapat kita lihat bahwa nilai Asymp.</w:t>
      </w:r>
      <w:proofErr w:type="gramEnd"/>
      <w:r w:rsidR="00314FD8" w:rsidRPr="008A21F3">
        <w:rPr>
          <w:rFonts w:eastAsiaTheme="minorEastAsia"/>
          <w:color w:val="000000" w:themeColor="text1"/>
        </w:rPr>
        <w:t xml:space="preserve"> </w:t>
      </w:r>
      <w:proofErr w:type="gramStart"/>
      <w:r w:rsidR="00314FD8" w:rsidRPr="008A21F3">
        <w:rPr>
          <w:rFonts w:eastAsiaTheme="minorEastAsia"/>
          <w:color w:val="000000" w:themeColor="text1"/>
        </w:rPr>
        <w:t xml:space="preserve">(2-tailed) pada kinerja keuangan </w:t>
      </w:r>
      <w:r w:rsidRPr="008A21F3">
        <w:rPr>
          <w:rFonts w:eastAsiaTheme="minorEastAsia"/>
          <w:color w:val="000000" w:themeColor="text1"/>
        </w:rPr>
        <w:t xml:space="preserve">dan </w:t>
      </w:r>
      <w:r w:rsidRPr="008A21F3">
        <w:rPr>
          <w:rFonts w:eastAsiaTheme="minorEastAsia"/>
          <w:i/>
          <w:color w:val="000000" w:themeColor="text1"/>
        </w:rPr>
        <w:t xml:space="preserve">Good Corporate Governance </w:t>
      </w:r>
      <w:r w:rsidR="00314FD8" w:rsidRPr="008A21F3">
        <w:rPr>
          <w:rFonts w:eastAsiaTheme="minorEastAsia"/>
          <w:color w:val="000000" w:themeColor="text1"/>
        </w:rPr>
        <w:t>adalah sebesar 0,200.</w:t>
      </w:r>
      <w:proofErr w:type="gramEnd"/>
      <w:r w:rsidR="00314FD8" w:rsidRPr="008A21F3">
        <w:rPr>
          <w:rFonts w:eastAsiaTheme="minorEastAsia"/>
          <w:color w:val="000000" w:themeColor="text1"/>
        </w:rPr>
        <w:t xml:space="preserve"> </w:t>
      </w:r>
      <w:proofErr w:type="gramStart"/>
      <w:r w:rsidR="00314FD8" w:rsidRPr="008A21F3">
        <w:rPr>
          <w:rFonts w:eastAsiaTheme="minorEastAsia"/>
          <w:color w:val="000000" w:themeColor="text1"/>
        </w:rPr>
        <w:t>Dengan nilai Asymp.</w:t>
      </w:r>
      <w:proofErr w:type="gramEnd"/>
      <w:r w:rsidR="00314FD8" w:rsidRPr="008A21F3">
        <w:rPr>
          <w:rFonts w:eastAsiaTheme="minorEastAsia"/>
          <w:color w:val="000000" w:themeColor="text1"/>
        </w:rPr>
        <w:t xml:space="preserve"> (2-tailed) sebesar 0,200 </w:t>
      </w:r>
      <w:r w:rsidRPr="008A21F3">
        <w:rPr>
          <w:rFonts w:eastAsiaTheme="minorEastAsia"/>
          <w:color w:val="000000" w:themeColor="text1"/>
        </w:rPr>
        <w:t>&gt;</w:t>
      </w:r>
      <w:r w:rsidR="00314FD8" w:rsidRPr="008A21F3">
        <w:rPr>
          <w:rFonts w:eastAsiaTheme="minorEastAsia"/>
          <w:color w:val="000000" w:themeColor="text1"/>
        </w:rPr>
        <w:t xml:space="preserve"> 0</w:t>
      </w:r>
      <w:proofErr w:type="gramStart"/>
      <w:r w:rsidR="00314FD8" w:rsidRPr="008A21F3">
        <w:rPr>
          <w:rFonts w:eastAsiaTheme="minorEastAsia"/>
          <w:color w:val="000000" w:themeColor="text1"/>
        </w:rPr>
        <w:t>,05</w:t>
      </w:r>
      <w:proofErr w:type="gramEnd"/>
      <w:r w:rsidRPr="008A21F3">
        <w:rPr>
          <w:rFonts w:eastAsiaTheme="minorEastAsia"/>
          <w:color w:val="000000" w:themeColor="text1"/>
        </w:rPr>
        <w:t xml:space="preserve">. </w:t>
      </w:r>
      <w:proofErr w:type="gramStart"/>
      <w:r w:rsidRPr="008A21F3">
        <w:rPr>
          <w:rFonts w:eastAsiaTheme="minorEastAsia"/>
          <w:color w:val="000000" w:themeColor="text1"/>
        </w:rPr>
        <w:t>Dengan demikian,</w:t>
      </w:r>
      <w:r w:rsidR="00314FD8" w:rsidRPr="008A21F3">
        <w:rPr>
          <w:rFonts w:eastAsiaTheme="minorEastAsia"/>
          <w:color w:val="000000" w:themeColor="text1"/>
        </w:rPr>
        <w:t xml:space="preserve"> maka dapat disimpulkan bahwa variabelkinerja keuangan telah terdistribusi normal.</w:t>
      </w:r>
      <w:proofErr w:type="gramEnd"/>
      <w:r w:rsidR="00314FD8" w:rsidRPr="008A21F3">
        <w:rPr>
          <w:rFonts w:eastAsiaTheme="minorEastAsia"/>
          <w:color w:val="000000" w:themeColor="text1"/>
        </w:rPr>
        <w:t xml:space="preserve"> </w:t>
      </w:r>
    </w:p>
    <w:p w:rsidR="00B83931" w:rsidRPr="008A21F3" w:rsidRDefault="00B83931" w:rsidP="00BE3FFD">
      <w:pPr>
        <w:spacing w:line="240" w:lineRule="auto"/>
        <w:rPr>
          <w:rFonts w:eastAsiaTheme="minorEastAsia"/>
          <w:b/>
          <w:color w:val="000000" w:themeColor="text1"/>
          <w:lang w:val="id-ID"/>
        </w:rPr>
      </w:pPr>
    </w:p>
    <w:p w:rsidR="00314FD8" w:rsidRPr="008A21F3" w:rsidRDefault="00314FD8" w:rsidP="00BE3FFD">
      <w:pPr>
        <w:spacing w:line="240" w:lineRule="auto"/>
        <w:rPr>
          <w:rFonts w:eastAsiaTheme="minorEastAsia"/>
          <w:b/>
          <w:color w:val="000000" w:themeColor="text1"/>
        </w:rPr>
      </w:pPr>
      <w:r w:rsidRPr="008A21F3">
        <w:rPr>
          <w:rFonts w:eastAsiaTheme="minorEastAsia"/>
          <w:b/>
          <w:color w:val="000000" w:themeColor="text1"/>
        </w:rPr>
        <w:t>Hasil Uji Autokorelasi</w:t>
      </w:r>
    </w:p>
    <w:p w:rsidR="00314FD8" w:rsidRPr="008A21F3" w:rsidRDefault="00314FD8" w:rsidP="00BE3FFD">
      <w:pPr>
        <w:spacing w:line="240" w:lineRule="auto"/>
        <w:ind w:firstLine="720"/>
        <w:rPr>
          <w:rFonts w:eastAsiaTheme="minorEastAsia"/>
          <w:color w:val="000000" w:themeColor="text1"/>
        </w:rPr>
      </w:pPr>
      <w:r w:rsidRPr="008A21F3">
        <w:rPr>
          <w:rFonts w:eastAsiaTheme="minorEastAsia"/>
          <w:color w:val="000000" w:themeColor="text1"/>
        </w:rPr>
        <w:t xml:space="preserve">Berikut adalah hasil uji autokorelasi </w:t>
      </w:r>
      <w:r w:rsidR="008208D9" w:rsidRPr="008A21F3">
        <w:rPr>
          <w:rFonts w:eastAsiaTheme="minorEastAsia"/>
          <w:color w:val="000000" w:themeColor="text1"/>
        </w:rPr>
        <w:t xml:space="preserve">disajikan pada tabel dibawah </w:t>
      </w:r>
      <w:proofErr w:type="gramStart"/>
      <w:r w:rsidR="008208D9" w:rsidRPr="008A21F3">
        <w:rPr>
          <w:rFonts w:eastAsiaTheme="minorEastAsia"/>
          <w:color w:val="000000" w:themeColor="text1"/>
        </w:rPr>
        <w:t xml:space="preserve">ini </w:t>
      </w:r>
      <w:r w:rsidRPr="008A21F3">
        <w:rPr>
          <w:rFonts w:eastAsiaTheme="minorEastAsia"/>
          <w:color w:val="000000" w:themeColor="text1"/>
        </w:rPr>
        <w:t>:</w:t>
      </w:r>
      <w:proofErr w:type="gramEnd"/>
    </w:p>
    <w:p w:rsidR="00314FD8" w:rsidRPr="008A21F3" w:rsidRDefault="00314FD8" w:rsidP="00BE3FFD">
      <w:pPr>
        <w:spacing w:line="240" w:lineRule="auto"/>
        <w:jc w:val="center"/>
        <w:rPr>
          <w:rFonts w:eastAsiaTheme="minorEastAsia"/>
          <w:b/>
          <w:color w:val="000000" w:themeColor="text1"/>
        </w:rPr>
      </w:pPr>
      <w:r w:rsidRPr="008A21F3">
        <w:rPr>
          <w:rFonts w:eastAsiaTheme="minorEastAsia"/>
          <w:b/>
          <w:color w:val="000000" w:themeColor="text1"/>
        </w:rPr>
        <w:t xml:space="preserve">Tabel </w:t>
      </w:r>
      <w:r w:rsidR="00DC7C3A" w:rsidRPr="008A21F3">
        <w:rPr>
          <w:rFonts w:eastAsiaTheme="minorEastAsia"/>
          <w:b/>
          <w:color w:val="000000" w:themeColor="text1"/>
        </w:rPr>
        <w:t>5</w:t>
      </w:r>
      <w:r w:rsidR="00B83931" w:rsidRPr="008A21F3">
        <w:rPr>
          <w:rFonts w:eastAsiaTheme="minorEastAsia"/>
          <w:b/>
          <w:color w:val="000000" w:themeColor="text1"/>
        </w:rPr>
        <w:t xml:space="preserve"> </w:t>
      </w:r>
      <w:r w:rsidRPr="008A21F3">
        <w:rPr>
          <w:rFonts w:eastAsiaTheme="minorEastAsia"/>
          <w:b/>
          <w:color w:val="000000" w:themeColor="text1"/>
        </w:rPr>
        <w:t xml:space="preserve">Hasil </w:t>
      </w:r>
      <w:r w:rsidR="00DC7C3A" w:rsidRPr="008A21F3">
        <w:rPr>
          <w:rFonts w:eastAsiaTheme="minorEastAsia"/>
          <w:b/>
          <w:color w:val="000000" w:themeColor="text1"/>
        </w:rPr>
        <w:t xml:space="preserve">Uji </w:t>
      </w:r>
      <w:r w:rsidRPr="008A21F3">
        <w:rPr>
          <w:rFonts w:eastAsiaTheme="minorEastAsia"/>
          <w:b/>
          <w:color w:val="000000" w:themeColor="text1"/>
        </w:rPr>
        <w:t>Autokorelasi</w:t>
      </w:r>
    </w:p>
    <w:tbl>
      <w:tblPr>
        <w:tblW w:w="4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0"/>
        <w:gridCol w:w="2090"/>
      </w:tblGrid>
      <w:tr w:rsidR="00432C42" w:rsidRPr="008A21F3" w:rsidTr="000F1AE0">
        <w:trPr>
          <w:cantSplit/>
          <w:jc w:val="center"/>
        </w:trPr>
        <w:tc>
          <w:tcPr>
            <w:tcW w:w="20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32C42" w:rsidRPr="008A21F3" w:rsidRDefault="00432C42" w:rsidP="00BE3FFD">
            <w:pPr>
              <w:autoSpaceDE w:val="0"/>
              <w:autoSpaceDN w:val="0"/>
              <w:adjustRightInd w:val="0"/>
              <w:spacing w:line="240" w:lineRule="auto"/>
              <w:ind w:left="60" w:right="60"/>
              <w:jc w:val="center"/>
              <w:rPr>
                <w:color w:val="000000" w:themeColor="text1"/>
              </w:rPr>
            </w:pPr>
            <w:r w:rsidRPr="008A21F3">
              <w:rPr>
                <w:color w:val="000000" w:themeColor="text1"/>
              </w:rPr>
              <w:t>Model</w:t>
            </w:r>
          </w:p>
        </w:tc>
        <w:tc>
          <w:tcPr>
            <w:tcW w:w="2090" w:type="dxa"/>
            <w:tcBorders>
              <w:top w:val="single" w:sz="16" w:space="0" w:color="000000"/>
              <w:bottom w:val="single" w:sz="16" w:space="0" w:color="000000"/>
              <w:right w:val="single" w:sz="16" w:space="0" w:color="000000"/>
            </w:tcBorders>
            <w:shd w:val="clear" w:color="auto" w:fill="FFFFFF"/>
            <w:vAlign w:val="bottom"/>
          </w:tcPr>
          <w:p w:rsidR="00432C42" w:rsidRPr="008A21F3" w:rsidRDefault="00432C42" w:rsidP="00BE3FFD">
            <w:pPr>
              <w:autoSpaceDE w:val="0"/>
              <w:autoSpaceDN w:val="0"/>
              <w:adjustRightInd w:val="0"/>
              <w:spacing w:line="240" w:lineRule="auto"/>
              <w:ind w:left="60" w:right="60"/>
              <w:jc w:val="center"/>
              <w:rPr>
                <w:color w:val="000000" w:themeColor="text1"/>
              </w:rPr>
            </w:pPr>
            <w:r w:rsidRPr="008A21F3">
              <w:rPr>
                <w:color w:val="000000" w:themeColor="text1"/>
              </w:rPr>
              <w:t>Durbin-Watson</w:t>
            </w:r>
          </w:p>
        </w:tc>
      </w:tr>
      <w:tr w:rsidR="00432C42" w:rsidRPr="008A21F3" w:rsidTr="000F1AE0">
        <w:trPr>
          <w:cantSplit/>
          <w:jc w:val="center"/>
        </w:trPr>
        <w:tc>
          <w:tcPr>
            <w:tcW w:w="2090" w:type="dxa"/>
            <w:tcBorders>
              <w:top w:val="single" w:sz="16" w:space="0" w:color="000000"/>
              <w:left w:val="single" w:sz="16" w:space="0" w:color="000000"/>
              <w:bottom w:val="single" w:sz="16" w:space="0" w:color="000000"/>
              <w:right w:val="single" w:sz="16" w:space="0" w:color="000000"/>
            </w:tcBorders>
            <w:shd w:val="clear" w:color="auto" w:fill="FFFFFF"/>
          </w:tcPr>
          <w:p w:rsidR="00432C42" w:rsidRPr="008A21F3" w:rsidRDefault="00432C42" w:rsidP="00BE3FFD">
            <w:pPr>
              <w:autoSpaceDE w:val="0"/>
              <w:autoSpaceDN w:val="0"/>
              <w:adjustRightInd w:val="0"/>
              <w:spacing w:line="240" w:lineRule="auto"/>
              <w:ind w:left="60" w:right="60"/>
              <w:jc w:val="center"/>
              <w:rPr>
                <w:color w:val="000000" w:themeColor="text1"/>
              </w:rPr>
            </w:pPr>
            <w:r w:rsidRPr="008A21F3">
              <w:rPr>
                <w:color w:val="000000" w:themeColor="text1"/>
              </w:rPr>
              <w:t>1</w:t>
            </w:r>
          </w:p>
        </w:tc>
        <w:tc>
          <w:tcPr>
            <w:tcW w:w="2090" w:type="dxa"/>
            <w:tcBorders>
              <w:top w:val="single" w:sz="16" w:space="0" w:color="000000"/>
              <w:bottom w:val="single" w:sz="16" w:space="0" w:color="000000"/>
              <w:right w:val="single" w:sz="16" w:space="0" w:color="000000"/>
            </w:tcBorders>
            <w:shd w:val="clear" w:color="auto" w:fill="FFFFFF"/>
            <w:vAlign w:val="center"/>
          </w:tcPr>
          <w:p w:rsidR="00432C42" w:rsidRPr="008A21F3" w:rsidRDefault="00432C42" w:rsidP="00BE3FFD">
            <w:pPr>
              <w:autoSpaceDE w:val="0"/>
              <w:autoSpaceDN w:val="0"/>
              <w:adjustRightInd w:val="0"/>
              <w:spacing w:line="240" w:lineRule="auto"/>
              <w:ind w:left="60" w:right="60"/>
              <w:jc w:val="center"/>
              <w:rPr>
                <w:color w:val="000000" w:themeColor="text1"/>
              </w:rPr>
            </w:pPr>
            <w:r w:rsidRPr="008A21F3">
              <w:rPr>
                <w:color w:val="000000" w:themeColor="text1"/>
              </w:rPr>
              <w:t>2.264</w:t>
            </w:r>
          </w:p>
        </w:tc>
      </w:tr>
    </w:tbl>
    <w:p w:rsidR="00314FD8" w:rsidRPr="008A21F3" w:rsidRDefault="00314FD8" w:rsidP="000F1AE0">
      <w:pPr>
        <w:spacing w:line="240" w:lineRule="auto"/>
        <w:ind w:left="720"/>
        <w:rPr>
          <w:rFonts w:eastAsiaTheme="minorEastAsia"/>
          <w:i/>
          <w:color w:val="000000" w:themeColor="text1"/>
        </w:rPr>
      </w:pPr>
      <w:proofErr w:type="gramStart"/>
      <w:r w:rsidRPr="008A21F3">
        <w:rPr>
          <w:rFonts w:eastAsiaTheme="minorEastAsia"/>
          <w:i/>
          <w:color w:val="000000" w:themeColor="text1"/>
        </w:rPr>
        <w:t>Sumber :</w:t>
      </w:r>
      <w:proofErr w:type="gramEnd"/>
      <w:r w:rsidRPr="008A21F3">
        <w:rPr>
          <w:rFonts w:eastAsiaTheme="minorEastAsia"/>
          <w:i/>
          <w:color w:val="000000" w:themeColor="text1"/>
        </w:rPr>
        <w:t xml:space="preserve"> </w:t>
      </w:r>
      <w:r w:rsidR="00B83931" w:rsidRPr="008A21F3">
        <w:rPr>
          <w:rFonts w:eastAsiaTheme="minorEastAsia"/>
          <w:i/>
          <w:color w:val="000000" w:themeColor="text1"/>
        </w:rPr>
        <w:t>Hasil Olahan Data</w:t>
      </w:r>
      <w:r w:rsidRPr="008A21F3">
        <w:rPr>
          <w:rFonts w:eastAsiaTheme="minorEastAsia"/>
          <w:i/>
          <w:color w:val="000000" w:themeColor="text1"/>
        </w:rPr>
        <w:t xml:space="preserve"> SPSS 23.0</w:t>
      </w:r>
    </w:p>
    <w:p w:rsidR="00314FD8" w:rsidRPr="008A21F3" w:rsidRDefault="00314FD8" w:rsidP="00BE3FFD">
      <w:pPr>
        <w:spacing w:line="240" w:lineRule="auto"/>
        <w:ind w:firstLine="720"/>
        <w:rPr>
          <w:rFonts w:eastAsiaTheme="minorEastAsia"/>
          <w:color w:val="000000" w:themeColor="text1"/>
          <w:lang w:val="id-ID"/>
        </w:rPr>
      </w:pPr>
      <w:proofErr w:type="gramStart"/>
      <w:r w:rsidRPr="008A21F3">
        <w:rPr>
          <w:rFonts w:eastAsiaTheme="minorEastAsia"/>
          <w:color w:val="000000" w:themeColor="text1"/>
        </w:rPr>
        <w:t>Dari tabel 4.4 diatas dapat dilihat bahwa nilai Durbin-Watson sebesar 2,264.</w:t>
      </w:r>
      <w:proofErr w:type="gramEnd"/>
      <w:r w:rsidRPr="008A21F3">
        <w:rPr>
          <w:rFonts w:eastAsiaTheme="minorEastAsia"/>
          <w:color w:val="000000" w:themeColor="text1"/>
        </w:rPr>
        <w:t xml:space="preserve"> Sementara nilai du berdasarkan tabel Durbin-Watson (alpha = 0</w:t>
      </w:r>
      <w:proofErr w:type="gramStart"/>
      <w:r w:rsidRPr="008A21F3">
        <w:rPr>
          <w:rFonts w:eastAsiaTheme="minorEastAsia"/>
          <w:color w:val="000000" w:themeColor="text1"/>
        </w:rPr>
        <w:t>,05</w:t>
      </w:r>
      <w:proofErr w:type="gramEnd"/>
      <w:r w:rsidRPr="008A21F3">
        <w:rPr>
          <w:rFonts w:eastAsiaTheme="minorEastAsia"/>
          <w:color w:val="000000" w:themeColor="text1"/>
        </w:rPr>
        <w:t>) adalah sebesar 1,5849 dan nilai 4-du (4-1,5849) adalah sebesar 2,4151. Hasil tersebut menunjukkan bahwa nilai Durbin-Watson yaitu sebesar  2,264&gt;1,5849 dan 2,264 &lt; 2,4151, sehingga dapat disimpulkan bahwa model regresi pada penelitian ini terbebas dari masalah autokorelasi dan tahapan pengolahan data lebih lanjut dapat dilaksanakan.</w:t>
      </w:r>
    </w:p>
    <w:p w:rsidR="001E6E83" w:rsidRPr="008A21F3" w:rsidRDefault="001E6E83" w:rsidP="00BE3FFD">
      <w:pPr>
        <w:spacing w:line="240" w:lineRule="auto"/>
        <w:ind w:firstLine="720"/>
        <w:rPr>
          <w:rFonts w:eastAsiaTheme="minorEastAsia"/>
          <w:color w:val="000000" w:themeColor="text1"/>
          <w:lang w:val="id-ID"/>
        </w:rPr>
      </w:pPr>
    </w:p>
    <w:p w:rsidR="00314FD8" w:rsidRPr="008A21F3" w:rsidRDefault="00314FD8" w:rsidP="00BE3FFD">
      <w:pPr>
        <w:spacing w:line="240" w:lineRule="auto"/>
        <w:rPr>
          <w:rFonts w:eastAsiaTheme="minorEastAsia"/>
          <w:b/>
          <w:color w:val="000000" w:themeColor="text1"/>
          <w:lang w:val="id-ID"/>
        </w:rPr>
      </w:pPr>
      <w:r w:rsidRPr="008A21F3">
        <w:rPr>
          <w:rFonts w:eastAsiaTheme="minorEastAsia"/>
          <w:b/>
          <w:color w:val="000000" w:themeColor="text1"/>
        </w:rPr>
        <w:t xml:space="preserve">Uji Heteroskedastisitas </w:t>
      </w:r>
    </w:p>
    <w:p w:rsidR="00DC1C5C" w:rsidRPr="008A21F3" w:rsidRDefault="00314FD8" w:rsidP="00BE3FFD">
      <w:pPr>
        <w:spacing w:line="240" w:lineRule="auto"/>
        <w:ind w:firstLine="720"/>
        <w:rPr>
          <w:rFonts w:eastAsiaTheme="minorEastAsia"/>
          <w:color w:val="000000" w:themeColor="text1"/>
          <w:lang w:val="id-ID"/>
        </w:rPr>
      </w:pPr>
      <w:r w:rsidRPr="008A21F3">
        <w:rPr>
          <w:rFonts w:eastAsiaTheme="minorEastAsia"/>
          <w:color w:val="000000" w:themeColor="text1"/>
        </w:rPr>
        <w:t xml:space="preserve">Berikut ini adalah hasil dari uji </w:t>
      </w:r>
      <w:r w:rsidR="008208D9" w:rsidRPr="008A21F3">
        <w:rPr>
          <w:rFonts w:eastAsiaTheme="minorEastAsia"/>
          <w:color w:val="000000" w:themeColor="text1"/>
        </w:rPr>
        <w:t xml:space="preserve">heteroskedastisitas dengan menggunakan uji statistik </w:t>
      </w:r>
      <w:proofErr w:type="gramStart"/>
      <w:r w:rsidRPr="008A21F3">
        <w:rPr>
          <w:rFonts w:eastAsiaTheme="minorEastAsia"/>
          <w:color w:val="000000" w:themeColor="text1"/>
        </w:rPr>
        <w:t>glejser :</w:t>
      </w:r>
      <w:proofErr w:type="gramEnd"/>
    </w:p>
    <w:p w:rsidR="00314FD8" w:rsidRPr="008A21F3" w:rsidRDefault="00314FD8" w:rsidP="00BE3FFD">
      <w:pPr>
        <w:spacing w:line="240" w:lineRule="auto"/>
        <w:jc w:val="center"/>
        <w:rPr>
          <w:rFonts w:eastAsiaTheme="minorEastAsia"/>
          <w:b/>
          <w:color w:val="000000" w:themeColor="text1"/>
        </w:rPr>
      </w:pPr>
      <w:r w:rsidRPr="008A21F3">
        <w:rPr>
          <w:rFonts w:eastAsiaTheme="minorEastAsia"/>
          <w:b/>
          <w:color w:val="000000" w:themeColor="text1"/>
        </w:rPr>
        <w:t xml:space="preserve">Tabel </w:t>
      </w:r>
      <w:r w:rsidR="00DC7C3A" w:rsidRPr="008A21F3">
        <w:rPr>
          <w:rFonts w:eastAsiaTheme="minorEastAsia"/>
          <w:b/>
          <w:color w:val="000000" w:themeColor="text1"/>
        </w:rPr>
        <w:t>6</w:t>
      </w:r>
      <w:r w:rsidR="008208D9" w:rsidRPr="008A21F3">
        <w:rPr>
          <w:rFonts w:eastAsiaTheme="minorEastAsia"/>
          <w:b/>
          <w:color w:val="000000" w:themeColor="text1"/>
        </w:rPr>
        <w:t xml:space="preserve"> </w:t>
      </w:r>
      <w:r w:rsidRPr="008A21F3">
        <w:rPr>
          <w:rFonts w:eastAsiaTheme="minorEastAsia"/>
          <w:b/>
          <w:color w:val="000000" w:themeColor="text1"/>
        </w:rPr>
        <w:t xml:space="preserve">Hasil </w:t>
      </w:r>
      <w:r w:rsidR="00DC7C3A" w:rsidRPr="008A21F3">
        <w:rPr>
          <w:rFonts w:eastAsiaTheme="minorEastAsia"/>
          <w:b/>
          <w:color w:val="000000" w:themeColor="text1"/>
        </w:rPr>
        <w:t xml:space="preserve">Uji </w:t>
      </w:r>
      <w:r w:rsidRPr="008A21F3">
        <w:rPr>
          <w:rFonts w:eastAsiaTheme="minorEastAsia"/>
          <w:b/>
          <w:color w:val="000000" w:themeColor="text1"/>
        </w:rPr>
        <w:t>Heteroskedastisitas</w:t>
      </w:r>
    </w:p>
    <w:tbl>
      <w:tblPr>
        <w:tblW w:w="3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3"/>
        <w:gridCol w:w="1560"/>
      </w:tblGrid>
      <w:tr w:rsidR="00DC7C3A" w:rsidRPr="008A21F3" w:rsidTr="000F1AE0">
        <w:trPr>
          <w:cantSplit/>
          <w:jc w:val="center"/>
        </w:trPr>
        <w:tc>
          <w:tcPr>
            <w:tcW w:w="2263" w:type="dxa"/>
            <w:tcBorders>
              <w:top w:val="single" w:sz="16" w:space="0" w:color="000000"/>
              <w:left w:val="single" w:sz="16" w:space="0" w:color="000000"/>
              <w:bottom w:val="single" w:sz="16" w:space="0" w:color="000000"/>
              <w:right w:val="nil"/>
            </w:tcBorders>
            <w:shd w:val="clear" w:color="auto" w:fill="FFFFFF"/>
            <w:vAlign w:val="bottom"/>
          </w:tcPr>
          <w:p w:rsidR="00DC7C3A" w:rsidRPr="008A21F3" w:rsidRDefault="00DC7C3A" w:rsidP="00BE3FFD">
            <w:pPr>
              <w:autoSpaceDE w:val="0"/>
              <w:autoSpaceDN w:val="0"/>
              <w:adjustRightInd w:val="0"/>
              <w:spacing w:line="240" w:lineRule="auto"/>
              <w:ind w:left="60" w:right="60"/>
              <w:jc w:val="center"/>
              <w:rPr>
                <w:b/>
                <w:color w:val="000000" w:themeColor="text1"/>
              </w:rPr>
            </w:pPr>
            <w:r w:rsidRPr="008A21F3">
              <w:rPr>
                <w:b/>
                <w:color w:val="000000" w:themeColor="text1"/>
              </w:rPr>
              <w:t>Variabel</w:t>
            </w:r>
          </w:p>
        </w:tc>
        <w:tc>
          <w:tcPr>
            <w:tcW w:w="1560" w:type="dxa"/>
            <w:tcBorders>
              <w:top w:val="single" w:sz="16" w:space="0" w:color="000000"/>
              <w:bottom w:val="single" w:sz="16" w:space="0" w:color="000000"/>
              <w:right w:val="single" w:sz="16" w:space="0" w:color="000000"/>
            </w:tcBorders>
            <w:shd w:val="clear" w:color="auto" w:fill="FFFFFF"/>
            <w:vAlign w:val="bottom"/>
          </w:tcPr>
          <w:p w:rsidR="00DC7C3A" w:rsidRPr="008A21F3" w:rsidRDefault="00F931CF" w:rsidP="00BE3FFD">
            <w:pPr>
              <w:autoSpaceDE w:val="0"/>
              <w:autoSpaceDN w:val="0"/>
              <w:adjustRightInd w:val="0"/>
              <w:spacing w:line="240" w:lineRule="auto"/>
              <w:ind w:left="60" w:right="60"/>
              <w:jc w:val="center"/>
              <w:rPr>
                <w:b/>
                <w:color w:val="000000" w:themeColor="text1"/>
              </w:rPr>
            </w:pPr>
            <w:r w:rsidRPr="008A21F3">
              <w:rPr>
                <w:b/>
                <w:color w:val="000000" w:themeColor="text1"/>
              </w:rPr>
              <w:t>Sig</w:t>
            </w:r>
          </w:p>
        </w:tc>
      </w:tr>
      <w:tr w:rsidR="00F931CF" w:rsidRPr="008A21F3" w:rsidTr="000F1AE0">
        <w:trPr>
          <w:cantSplit/>
          <w:jc w:val="center"/>
        </w:trPr>
        <w:tc>
          <w:tcPr>
            <w:tcW w:w="2263" w:type="dxa"/>
            <w:tcBorders>
              <w:top w:val="single" w:sz="16" w:space="0" w:color="000000"/>
              <w:left w:val="single" w:sz="16" w:space="0" w:color="000000"/>
              <w:bottom w:val="single" w:sz="16" w:space="0" w:color="000000"/>
              <w:right w:val="nil"/>
            </w:tcBorders>
            <w:shd w:val="clear" w:color="auto" w:fill="FFFFFF"/>
            <w:vAlign w:val="bottom"/>
          </w:tcPr>
          <w:p w:rsidR="00F931CF" w:rsidRPr="008A21F3" w:rsidRDefault="00F931CF" w:rsidP="00BE3FFD">
            <w:pPr>
              <w:autoSpaceDE w:val="0"/>
              <w:autoSpaceDN w:val="0"/>
              <w:adjustRightInd w:val="0"/>
              <w:spacing w:line="240" w:lineRule="auto"/>
              <w:ind w:left="60" w:right="60"/>
              <w:jc w:val="center"/>
              <w:rPr>
                <w:color w:val="000000" w:themeColor="text1"/>
              </w:rPr>
            </w:pPr>
            <w:r w:rsidRPr="008A21F3">
              <w:rPr>
                <w:color w:val="000000" w:themeColor="text1"/>
              </w:rPr>
              <w:t>GCG</w:t>
            </w:r>
          </w:p>
        </w:tc>
        <w:tc>
          <w:tcPr>
            <w:tcW w:w="1560" w:type="dxa"/>
            <w:tcBorders>
              <w:top w:val="single" w:sz="16" w:space="0" w:color="000000"/>
              <w:bottom w:val="single" w:sz="16" w:space="0" w:color="000000"/>
              <w:right w:val="single" w:sz="16" w:space="0" w:color="000000"/>
            </w:tcBorders>
            <w:shd w:val="clear" w:color="auto" w:fill="FFFFFF"/>
            <w:vAlign w:val="bottom"/>
          </w:tcPr>
          <w:p w:rsidR="00F931CF" w:rsidRPr="008A21F3" w:rsidRDefault="00F931CF" w:rsidP="00BE3FFD">
            <w:pPr>
              <w:autoSpaceDE w:val="0"/>
              <w:autoSpaceDN w:val="0"/>
              <w:adjustRightInd w:val="0"/>
              <w:spacing w:line="240" w:lineRule="auto"/>
              <w:ind w:left="60" w:right="60"/>
              <w:jc w:val="center"/>
              <w:rPr>
                <w:color w:val="000000" w:themeColor="text1"/>
              </w:rPr>
            </w:pPr>
            <w:r w:rsidRPr="008A21F3">
              <w:rPr>
                <w:color w:val="000000" w:themeColor="text1"/>
              </w:rPr>
              <w:t>0.325</w:t>
            </w:r>
          </w:p>
        </w:tc>
      </w:tr>
    </w:tbl>
    <w:p w:rsidR="00314FD8" w:rsidRPr="008A21F3" w:rsidRDefault="00314FD8" w:rsidP="000F1AE0">
      <w:pPr>
        <w:spacing w:line="240" w:lineRule="auto"/>
        <w:ind w:left="720"/>
        <w:rPr>
          <w:rFonts w:eastAsiaTheme="minorEastAsia"/>
          <w:color w:val="000000" w:themeColor="text1"/>
        </w:rPr>
      </w:pPr>
      <w:proofErr w:type="gramStart"/>
      <w:r w:rsidRPr="008A21F3">
        <w:rPr>
          <w:rFonts w:eastAsiaTheme="minorEastAsia"/>
          <w:i/>
          <w:color w:val="000000" w:themeColor="text1"/>
        </w:rPr>
        <w:t>Sumber :</w:t>
      </w:r>
      <w:proofErr w:type="gramEnd"/>
      <w:r w:rsidRPr="008A21F3">
        <w:rPr>
          <w:rFonts w:eastAsiaTheme="minorEastAsia"/>
          <w:i/>
          <w:color w:val="000000" w:themeColor="text1"/>
        </w:rPr>
        <w:t xml:space="preserve"> </w:t>
      </w:r>
      <w:r w:rsidR="00B83931" w:rsidRPr="008A21F3">
        <w:rPr>
          <w:rFonts w:eastAsiaTheme="minorEastAsia"/>
          <w:i/>
          <w:color w:val="000000" w:themeColor="text1"/>
        </w:rPr>
        <w:t>Hasil Olahan Data</w:t>
      </w:r>
      <w:r w:rsidRPr="008A21F3">
        <w:rPr>
          <w:rFonts w:eastAsiaTheme="minorEastAsia"/>
          <w:i/>
          <w:color w:val="000000" w:themeColor="text1"/>
        </w:rPr>
        <w:t xml:space="preserve"> SPSS 23.0</w:t>
      </w:r>
    </w:p>
    <w:p w:rsidR="00314FD8" w:rsidRPr="008A21F3" w:rsidRDefault="00B83931" w:rsidP="00BE3FFD">
      <w:pPr>
        <w:spacing w:line="240" w:lineRule="auto"/>
        <w:ind w:firstLine="720"/>
        <w:rPr>
          <w:rFonts w:eastAsiaTheme="minorEastAsia"/>
          <w:color w:val="000000" w:themeColor="text1"/>
        </w:rPr>
      </w:pPr>
      <w:r w:rsidRPr="008A21F3">
        <w:rPr>
          <w:rFonts w:eastAsiaTheme="minorEastAsia"/>
          <w:color w:val="000000" w:themeColor="text1"/>
        </w:rPr>
        <w:t xml:space="preserve"> </w:t>
      </w:r>
      <w:r w:rsidR="00314FD8" w:rsidRPr="008A21F3">
        <w:rPr>
          <w:rFonts w:eastAsiaTheme="minorEastAsia"/>
          <w:color w:val="000000" w:themeColor="text1"/>
        </w:rPr>
        <w:t xml:space="preserve">Berdasarkan hasil pengujian heteroskedastisitas dapat dilihat bahwa variabel </w:t>
      </w:r>
      <w:r w:rsidR="00314FD8" w:rsidRPr="008A21F3">
        <w:rPr>
          <w:rFonts w:eastAsiaTheme="minorEastAsia"/>
          <w:i/>
          <w:color w:val="000000" w:themeColor="text1"/>
        </w:rPr>
        <w:t>Good Corporate Governance</w:t>
      </w:r>
      <w:r w:rsidR="00314FD8" w:rsidRPr="008A21F3">
        <w:rPr>
          <w:rFonts w:eastAsiaTheme="minorEastAsia"/>
          <w:color w:val="000000" w:themeColor="text1"/>
        </w:rPr>
        <w:t xml:space="preserve"> memiliki </w:t>
      </w:r>
      <w:r w:rsidR="00314FD8" w:rsidRPr="008A21F3">
        <w:rPr>
          <w:bCs/>
          <w:color w:val="000000" w:themeColor="text1"/>
        </w:rPr>
        <w:t xml:space="preserve">nilai </w:t>
      </w:r>
      <w:r w:rsidR="00314FD8" w:rsidRPr="008A21F3">
        <w:rPr>
          <w:color w:val="000000" w:themeColor="text1"/>
        </w:rPr>
        <w:t>signifikansi sebesar 0,325, nilai signifikansi 0,325 &gt; 0,05</w:t>
      </w:r>
      <w:r w:rsidR="00314FD8" w:rsidRPr="008A21F3">
        <w:rPr>
          <w:rFonts w:eastAsiaTheme="minorEastAsia"/>
          <w:color w:val="000000" w:themeColor="text1"/>
        </w:rPr>
        <w:t>, sehingga dapat disimpulkan bahwa variabel-variabel dalam model regresi pada penelitian ini tidak terjadi masalah heteroskedastisitas.</w:t>
      </w:r>
    </w:p>
    <w:p w:rsidR="00F931CF" w:rsidRPr="008A21F3" w:rsidRDefault="00F931CF" w:rsidP="00BE3FFD">
      <w:pPr>
        <w:spacing w:line="240" w:lineRule="auto"/>
        <w:ind w:left="709" w:hanging="709"/>
        <w:rPr>
          <w:rFonts w:eastAsiaTheme="minorEastAsia"/>
          <w:b/>
          <w:color w:val="000000" w:themeColor="text1"/>
        </w:rPr>
      </w:pPr>
    </w:p>
    <w:p w:rsidR="00314FD8" w:rsidRPr="008A21F3" w:rsidRDefault="00314FD8" w:rsidP="00BE3FFD">
      <w:pPr>
        <w:spacing w:line="240" w:lineRule="auto"/>
        <w:ind w:left="709" w:hanging="709"/>
        <w:rPr>
          <w:rFonts w:eastAsiaTheme="minorEastAsia"/>
          <w:b/>
          <w:color w:val="000000" w:themeColor="text1"/>
          <w:lang w:val="id-ID"/>
        </w:rPr>
      </w:pPr>
      <w:r w:rsidRPr="008A21F3">
        <w:rPr>
          <w:rFonts w:eastAsiaTheme="minorEastAsia"/>
          <w:b/>
          <w:color w:val="000000" w:themeColor="text1"/>
        </w:rPr>
        <w:t>Analisis</w:t>
      </w:r>
      <w:r w:rsidRPr="008A21F3">
        <w:rPr>
          <w:rFonts w:eastAsiaTheme="minorEastAsia"/>
          <w:b/>
          <w:color w:val="000000" w:themeColor="text1"/>
          <w:lang w:val="id-ID"/>
        </w:rPr>
        <w:t xml:space="preserve"> Data</w:t>
      </w:r>
    </w:p>
    <w:p w:rsidR="00314FD8" w:rsidRPr="008A21F3" w:rsidRDefault="00314FD8" w:rsidP="00BE3FFD">
      <w:pPr>
        <w:spacing w:line="240" w:lineRule="auto"/>
        <w:rPr>
          <w:rFonts w:eastAsiaTheme="minorEastAsia"/>
          <w:b/>
          <w:color w:val="000000" w:themeColor="text1"/>
        </w:rPr>
      </w:pPr>
      <w:r w:rsidRPr="008A21F3">
        <w:rPr>
          <w:rFonts w:eastAsiaTheme="minorEastAsia"/>
          <w:b/>
          <w:color w:val="000000" w:themeColor="text1"/>
        </w:rPr>
        <w:t>Analisis Deskriptif</w:t>
      </w:r>
    </w:p>
    <w:p w:rsidR="00314FD8" w:rsidRPr="008A21F3" w:rsidRDefault="00314FD8" w:rsidP="00BE3FFD">
      <w:pPr>
        <w:spacing w:line="240" w:lineRule="auto"/>
        <w:ind w:firstLine="720"/>
        <w:rPr>
          <w:rFonts w:eastAsiaTheme="minorEastAsia"/>
          <w:color w:val="000000" w:themeColor="text1"/>
        </w:rPr>
      </w:pPr>
      <w:r w:rsidRPr="008A21F3">
        <w:rPr>
          <w:rFonts w:eastAsiaTheme="minorEastAsia"/>
          <w:color w:val="000000" w:themeColor="text1"/>
        </w:rPr>
        <w:t xml:space="preserve">Berikut hasil pengolahan statistik deskriptif pada tabel </w:t>
      </w:r>
      <w:proofErr w:type="gramStart"/>
      <w:r w:rsidRPr="008A21F3">
        <w:rPr>
          <w:rFonts w:eastAsiaTheme="minorEastAsia"/>
          <w:color w:val="000000" w:themeColor="text1"/>
        </w:rPr>
        <w:t>berikut :</w:t>
      </w:r>
      <w:proofErr w:type="gramEnd"/>
    </w:p>
    <w:p w:rsidR="00314FD8" w:rsidRPr="008A21F3" w:rsidRDefault="00314FD8" w:rsidP="00BE3FFD">
      <w:pPr>
        <w:spacing w:line="240" w:lineRule="auto"/>
        <w:jc w:val="center"/>
        <w:rPr>
          <w:rFonts w:eastAsiaTheme="minorEastAsia"/>
          <w:b/>
          <w:color w:val="000000" w:themeColor="text1"/>
        </w:rPr>
      </w:pPr>
      <w:r w:rsidRPr="008A21F3">
        <w:rPr>
          <w:rFonts w:eastAsiaTheme="minorEastAsia"/>
          <w:b/>
          <w:color w:val="000000" w:themeColor="text1"/>
        </w:rPr>
        <w:t xml:space="preserve">Tabel </w:t>
      </w:r>
      <w:r w:rsidR="00EE335A" w:rsidRPr="008A21F3">
        <w:rPr>
          <w:rFonts w:eastAsiaTheme="minorEastAsia"/>
          <w:b/>
          <w:color w:val="000000" w:themeColor="text1"/>
        </w:rPr>
        <w:t>7</w:t>
      </w:r>
      <w:r w:rsidR="00C94012" w:rsidRPr="008A21F3">
        <w:rPr>
          <w:rFonts w:eastAsiaTheme="minorEastAsia"/>
          <w:b/>
          <w:color w:val="000000" w:themeColor="text1"/>
        </w:rPr>
        <w:t xml:space="preserve"> </w:t>
      </w:r>
      <w:r w:rsidRPr="008A21F3">
        <w:rPr>
          <w:rFonts w:eastAsiaTheme="minorEastAsia"/>
          <w:b/>
          <w:color w:val="000000" w:themeColor="text1"/>
        </w:rPr>
        <w:t>Analisis Deskripif</w:t>
      </w:r>
    </w:p>
    <w:tbl>
      <w:tblPr>
        <w:tblW w:w="7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7"/>
        <w:gridCol w:w="1275"/>
        <w:gridCol w:w="1134"/>
        <w:gridCol w:w="1418"/>
        <w:gridCol w:w="1559"/>
      </w:tblGrid>
      <w:tr w:rsidR="00EE335A" w:rsidRPr="008A21F3" w:rsidTr="008A21F3">
        <w:trPr>
          <w:cantSplit/>
          <w:trHeight w:val="243"/>
          <w:jc w:val="center"/>
        </w:trPr>
        <w:tc>
          <w:tcPr>
            <w:tcW w:w="214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jc w:val="center"/>
              <w:rPr>
                <w:color w:val="000000" w:themeColor="text1"/>
              </w:rPr>
            </w:pPr>
          </w:p>
        </w:tc>
        <w:tc>
          <w:tcPr>
            <w:tcW w:w="1275" w:type="dxa"/>
            <w:tcBorders>
              <w:top w:val="single" w:sz="16" w:space="0" w:color="000000"/>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Min</w:t>
            </w:r>
          </w:p>
        </w:tc>
        <w:tc>
          <w:tcPr>
            <w:tcW w:w="1134" w:type="dxa"/>
            <w:tcBorders>
              <w:top w:val="single" w:sz="16" w:space="0" w:color="000000"/>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Max</w:t>
            </w:r>
          </w:p>
        </w:tc>
        <w:tc>
          <w:tcPr>
            <w:tcW w:w="1418" w:type="dxa"/>
            <w:tcBorders>
              <w:top w:val="single" w:sz="16" w:space="0" w:color="000000"/>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Mean</w:t>
            </w:r>
          </w:p>
        </w:tc>
        <w:tc>
          <w:tcPr>
            <w:tcW w:w="1559" w:type="dxa"/>
            <w:tcBorders>
              <w:top w:val="single" w:sz="16" w:space="0" w:color="000000"/>
              <w:bottom w:val="single" w:sz="16" w:space="0" w:color="000000"/>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Std. Dev</w:t>
            </w:r>
          </w:p>
        </w:tc>
      </w:tr>
      <w:tr w:rsidR="00EE335A" w:rsidRPr="008A21F3" w:rsidTr="008A21F3">
        <w:trPr>
          <w:cantSplit/>
          <w:trHeight w:val="243"/>
          <w:jc w:val="center"/>
        </w:trPr>
        <w:tc>
          <w:tcPr>
            <w:tcW w:w="2147" w:type="dxa"/>
            <w:tcBorders>
              <w:top w:val="single" w:sz="16" w:space="0" w:color="000000"/>
              <w:left w:val="single" w:sz="16" w:space="0" w:color="000000"/>
              <w:bottom w:val="nil"/>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Kinerja Keuangan</w:t>
            </w:r>
          </w:p>
        </w:tc>
        <w:tc>
          <w:tcPr>
            <w:tcW w:w="1275" w:type="dxa"/>
            <w:tcBorders>
              <w:top w:val="single" w:sz="16" w:space="0" w:color="000000"/>
              <w:bottom w:val="nil"/>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-.0790</w:t>
            </w:r>
          </w:p>
        </w:tc>
        <w:tc>
          <w:tcPr>
            <w:tcW w:w="1134" w:type="dxa"/>
            <w:tcBorders>
              <w:top w:val="single" w:sz="16" w:space="0" w:color="000000"/>
              <w:bottom w:val="nil"/>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.3420</w:t>
            </w:r>
          </w:p>
        </w:tc>
        <w:tc>
          <w:tcPr>
            <w:tcW w:w="1418" w:type="dxa"/>
            <w:tcBorders>
              <w:top w:val="single" w:sz="16" w:space="0" w:color="000000"/>
              <w:bottom w:val="nil"/>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.1581</w:t>
            </w:r>
          </w:p>
        </w:tc>
        <w:tc>
          <w:tcPr>
            <w:tcW w:w="1559" w:type="dxa"/>
            <w:tcBorders>
              <w:top w:val="single" w:sz="16" w:space="0" w:color="000000"/>
              <w:bottom w:val="nil"/>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.0877</w:t>
            </w:r>
          </w:p>
        </w:tc>
      </w:tr>
      <w:tr w:rsidR="00EE335A" w:rsidRPr="008A21F3" w:rsidTr="008A21F3">
        <w:trPr>
          <w:cantSplit/>
          <w:trHeight w:val="255"/>
          <w:jc w:val="center"/>
        </w:trPr>
        <w:tc>
          <w:tcPr>
            <w:tcW w:w="2147" w:type="dxa"/>
            <w:tcBorders>
              <w:top w:val="nil"/>
              <w:left w:val="single" w:sz="16" w:space="0" w:color="000000"/>
              <w:bottom w:val="single" w:sz="16" w:space="0" w:color="000000"/>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GCG</w:t>
            </w:r>
          </w:p>
        </w:tc>
        <w:tc>
          <w:tcPr>
            <w:tcW w:w="1275" w:type="dxa"/>
            <w:tcBorders>
              <w:top w:val="nil"/>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77.81</w:t>
            </w:r>
          </w:p>
        </w:tc>
        <w:tc>
          <w:tcPr>
            <w:tcW w:w="1134" w:type="dxa"/>
            <w:tcBorders>
              <w:top w:val="nil"/>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93.32</w:t>
            </w:r>
          </w:p>
        </w:tc>
        <w:tc>
          <w:tcPr>
            <w:tcW w:w="1418" w:type="dxa"/>
            <w:tcBorders>
              <w:top w:val="nil"/>
              <w:bottom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86.545</w:t>
            </w:r>
          </w:p>
        </w:tc>
        <w:tc>
          <w:tcPr>
            <w:tcW w:w="1559" w:type="dxa"/>
            <w:tcBorders>
              <w:top w:val="nil"/>
              <w:bottom w:val="single" w:sz="16" w:space="0" w:color="000000"/>
              <w:right w:val="single" w:sz="16" w:space="0" w:color="000000"/>
            </w:tcBorders>
            <w:shd w:val="clear" w:color="auto" w:fill="FFFFFF"/>
            <w:vAlign w:val="center"/>
          </w:tcPr>
          <w:p w:rsidR="00EE335A" w:rsidRPr="008A21F3" w:rsidRDefault="00EE335A" w:rsidP="00BE3FFD">
            <w:pPr>
              <w:autoSpaceDE w:val="0"/>
              <w:autoSpaceDN w:val="0"/>
              <w:adjustRightInd w:val="0"/>
              <w:spacing w:line="240" w:lineRule="auto"/>
              <w:ind w:left="60" w:right="60"/>
              <w:jc w:val="center"/>
              <w:rPr>
                <w:rFonts w:ascii="Arial" w:hAnsi="Arial" w:cs="Arial"/>
                <w:color w:val="000000" w:themeColor="text1"/>
              </w:rPr>
            </w:pPr>
            <w:r w:rsidRPr="008A21F3">
              <w:rPr>
                <w:rFonts w:ascii="Arial" w:hAnsi="Arial" w:cs="Arial"/>
                <w:color w:val="000000" w:themeColor="text1"/>
              </w:rPr>
              <w:t>3.6749</w:t>
            </w:r>
          </w:p>
        </w:tc>
      </w:tr>
    </w:tbl>
    <w:p w:rsidR="00314FD8" w:rsidRPr="008A21F3" w:rsidRDefault="00314FD8" w:rsidP="008A21F3">
      <w:pPr>
        <w:spacing w:line="240" w:lineRule="auto"/>
        <w:ind w:left="720"/>
        <w:rPr>
          <w:rFonts w:eastAsiaTheme="minorEastAsia"/>
          <w:color w:val="000000" w:themeColor="text1"/>
        </w:rPr>
      </w:pPr>
      <w:proofErr w:type="gramStart"/>
      <w:r w:rsidRPr="008A21F3">
        <w:rPr>
          <w:rFonts w:eastAsiaTheme="minorEastAsia"/>
          <w:i/>
          <w:color w:val="000000" w:themeColor="text1"/>
        </w:rPr>
        <w:t>Sumber :</w:t>
      </w:r>
      <w:proofErr w:type="gramEnd"/>
      <w:r w:rsidRPr="008A21F3">
        <w:rPr>
          <w:rFonts w:eastAsiaTheme="minorEastAsia"/>
          <w:i/>
          <w:color w:val="000000" w:themeColor="text1"/>
        </w:rPr>
        <w:t xml:space="preserve"> </w:t>
      </w:r>
      <w:r w:rsidR="00B83931" w:rsidRPr="008A21F3">
        <w:rPr>
          <w:rFonts w:eastAsiaTheme="minorEastAsia"/>
          <w:i/>
          <w:color w:val="000000" w:themeColor="text1"/>
        </w:rPr>
        <w:t>Hasil Olahan Data</w:t>
      </w:r>
      <w:r w:rsidRPr="008A21F3">
        <w:rPr>
          <w:rFonts w:eastAsiaTheme="minorEastAsia"/>
          <w:i/>
          <w:color w:val="000000" w:themeColor="text1"/>
        </w:rPr>
        <w:t xml:space="preserve"> SPSS 23.0</w:t>
      </w:r>
    </w:p>
    <w:p w:rsidR="00314FD8" w:rsidRPr="008A21F3" w:rsidRDefault="00314FD8" w:rsidP="00BE3FFD">
      <w:pPr>
        <w:spacing w:line="240" w:lineRule="auto"/>
        <w:ind w:firstLine="720"/>
        <w:rPr>
          <w:rFonts w:eastAsiaTheme="minorEastAsia"/>
          <w:color w:val="000000" w:themeColor="text1"/>
        </w:rPr>
      </w:pPr>
      <w:proofErr w:type="gramStart"/>
      <w:r w:rsidRPr="008A21F3">
        <w:rPr>
          <w:rFonts w:eastAsiaTheme="minorEastAsia"/>
          <w:color w:val="000000" w:themeColor="text1"/>
        </w:rPr>
        <w:t>Berdasarkan tabel deskriptif dapat diketahui bahwa variabel kinerja keuangan memiliki nilai minimum -0,079 dan nilai maksimum 0,342.</w:t>
      </w:r>
      <w:proofErr w:type="gramEnd"/>
      <w:r w:rsidRPr="008A21F3">
        <w:rPr>
          <w:rFonts w:eastAsiaTheme="minorEastAsia"/>
          <w:color w:val="000000" w:themeColor="text1"/>
        </w:rPr>
        <w:t xml:space="preserve"> Nilai rata-rata (</w:t>
      </w:r>
      <w:r w:rsidRPr="008A21F3">
        <w:rPr>
          <w:rFonts w:eastAsiaTheme="minorEastAsia"/>
          <w:i/>
          <w:color w:val="000000" w:themeColor="text1"/>
        </w:rPr>
        <w:t>mean</w:t>
      </w:r>
      <w:r w:rsidRPr="008A21F3">
        <w:rPr>
          <w:rFonts w:eastAsiaTheme="minorEastAsia"/>
          <w:color w:val="000000" w:themeColor="text1"/>
        </w:rPr>
        <w:t>) sebesar 0</w:t>
      </w:r>
      <w:proofErr w:type="gramStart"/>
      <w:r w:rsidRPr="008A21F3">
        <w:rPr>
          <w:rFonts w:eastAsiaTheme="minorEastAsia"/>
          <w:color w:val="000000" w:themeColor="text1"/>
        </w:rPr>
        <w:t>,1581</w:t>
      </w:r>
      <w:proofErr w:type="gramEnd"/>
      <w:r w:rsidRPr="008A21F3">
        <w:rPr>
          <w:rFonts w:eastAsiaTheme="minorEastAsia"/>
          <w:color w:val="000000" w:themeColor="text1"/>
        </w:rPr>
        <w:t xml:space="preserve"> dan standar deviasi sebesar 0,0877. Sementara variabel </w:t>
      </w:r>
      <w:r w:rsidRPr="008A21F3">
        <w:rPr>
          <w:rFonts w:eastAsiaTheme="minorEastAsia"/>
          <w:i/>
          <w:color w:val="000000" w:themeColor="text1"/>
        </w:rPr>
        <w:t>Good Corporate Governance</w:t>
      </w:r>
      <w:r w:rsidRPr="008A21F3">
        <w:rPr>
          <w:rFonts w:eastAsiaTheme="minorEastAsia"/>
          <w:color w:val="000000" w:themeColor="text1"/>
        </w:rPr>
        <w:t xml:space="preserve"> memiliki nilai minimum sebesar 0,0641 dan maksimum sebesar 77,810 dan nilai maksimum 93,320 serta nilai rata-rata (</w:t>
      </w:r>
      <w:r w:rsidRPr="008A21F3">
        <w:rPr>
          <w:rFonts w:eastAsiaTheme="minorEastAsia"/>
          <w:i/>
          <w:color w:val="000000" w:themeColor="text1"/>
        </w:rPr>
        <w:t>mean</w:t>
      </w:r>
      <w:r w:rsidRPr="008A21F3">
        <w:rPr>
          <w:rFonts w:eastAsiaTheme="minorEastAsia"/>
          <w:color w:val="000000" w:themeColor="text1"/>
        </w:rPr>
        <w:t xml:space="preserve">) sebesar 86,545 dan nilai standar deviasi sebesar 3,674. </w:t>
      </w:r>
    </w:p>
    <w:p w:rsidR="00B83931" w:rsidRPr="008A21F3" w:rsidRDefault="00B83931" w:rsidP="00BE3FFD">
      <w:pPr>
        <w:tabs>
          <w:tab w:val="left" w:pos="0"/>
          <w:tab w:val="left" w:pos="3196"/>
        </w:tabs>
        <w:spacing w:line="240" w:lineRule="auto"/>
        <w:rPr>
          <w:rFonts w:eastAsiaTheme="minorEastAsia"/>
          <w:b/>
          <w:color w:val="000000" w:themeColor="text1"/>
        </w:rPr>
      </w:pPr>
    </w:p>
    <w:p w:rsidR="00314FD8" w:rsidRPr="008A21F3" w:rsidRDefault="00314FD8" w:rsidP="00BE3FFD">
      <w:pPr>
        <w:tabs>
          <w:tab w:val="left" w:pos="0"/>
          <w:tab w:val="left" w:pos="3196"/>
        </w:tabs>
        <w:spacing w:line="240" w:lineRule="auto"/>
        <w:rPr>
          <w:rFonts w:eastAsiaTheme="minorEastAsia"/>
          <w:b/>
          <w:color w:val="000000" w:themeColor="text1"/>
        </w:rPr>
      </w:pPr>
      <w:r w:rsidRPr="008A21F3">
        <w:rPr>
          <w:rFonts w:eastAsiaTheme="minorEastAsia"/>
          <w:b/>
          <w:color w:val="000000" w:themeColor="text1"/>
        </w:rPr>
        <w:t>Analisis Regresi Sederhana</w:t>
      </w:r>
    </w:p>
    <w:p w:rsidR="00D16C92" w:rsidRPr="008A21F3" w:rsidRDefault="00314FD8" w:rsidP="00BE3FFD">
      <w:pPr>
        <w:tabs>
          <w:tab w:val="left" w:pos="709"/>
          <w:tab w:val="left" w:pos="3196"/>
        </w:tabs>
        <w:spacing w:line="240" w:lineRule="auto"/>
        <w:rPr>
          <w:color w:val="000000" w:themeColor="text1"/>
          <w:lang w:val="id-ID"/>
        </w:rPr>
      </w:pPr>
      <w:r w:rsidRPr="008A21F3">
        <w:rPr>
          <w:color w:val="000000" w:themeColor="text1"/>
        </w:rPr>
        <w:tab/>
        <w:t xml:space="preserve">Berikut adalah hasil pengolahan datanya dengan bantuan software SPSS </w:t>
      </w:r>
      <w:proofErr w:type="gramStart"/>
      <w:r w:rsidRPr="008A21F3">
        <w:rPr>
          <w:color w:val="000000" w:themeColor="text1"/>
        </w:rPr>
        <w:t>23 :</w:t>
      </w:r>
      <w:proofErr w:type="gramEnd"/>
    </w:p>
    <w:p w:rsidR="00314FD8" w:rsidRPr="008A21F3" w:rsidRDefault="00314FD8" w:rsidP="00BE3FFD">
      <w:pPr>
        <w:spacing w:line="240" w:lineRule="auto"/>
        <w:jc w:val="center"/>
        <w:rPr>
          <w:b/>
          <w:color w:val="000000" w:themeColor="text1"/>
        </w:rPr>
      </w:pPr>
      <w:r w:rsidRPr="008A21F3">
        <w:rPr>
          <w:b/>
          <w:color w:val="000000" w:themeColor="text1"/>
        </w:rPr>
        <w:lastRenderedPageBreak/>
        <w:t xml:space="preserve">Tabel </w:t>
      </w:r>
      <w:r w:rsidR="00EE335A" w:rsidRPr="008A21F3">
        <w:rPr>
          <w:b/>
          <w:color w:val="000000" w:themeColor="text1"/>
        </w:rPr>
        <w:t>8</w:t>
      </w:r>
      <w:r w:rsidR="00C94012" w:rsidRPr="008A21F3">
        <w:rPr>
          <w:b/>
          <w:color w:val="000000" w:themeColor="text1"/>
        </w:rPr>
        <w:t xml:space="preserve"> </w:t>
      </w:r>
      <w:r w:rsidRPr="008A21F3">
        <w:rPr>
          <w:b/>
          <w:color w:val="000000" w:themeColor="text1"/>
          <w:lang w:val="id-ID"/>
        </w:rPr>
        <w:t xml:space="preserve">Analisa Regresi </w:t>
      </w:r>
      <w:r w:rsidRPr="008A21F3">
        <w:rPr>
          <w:b/>
          <w:color w:val="000000" w:themeColor="text1"/>
        </w:rPr>
        <w:t>Sederhana</w:t>
      </w:r>
    </w:p>
    <w:tbl>
      <w:tblPr>
        <w:tblW w:w="73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1275"/>
        <w:gridCol w:w="993"/>
        <w:gridCol w:w="1275"/>
        <w:gridCol w:w="1560"/>
        <w:gridCol w:w="850"/>
        <w:gridCol w:w="992"/>
      </w:tblGrid>
      <w:tr w:rsidR="00EE335A" w:rsidRPr="000F1AE0" w:rsidTr="008A21F3">
        <w:trPr>
          <w:cantSplit/>
          <w:trHeight w:val="20"/>
          <w:jc w:val="center"/>
        </w:trPr>
        <w:tc>
          <w:tcPr>
            <w:tcW w:w="1721" w:type="dxa"/>
            <w:gridSpan w:val="2"/>
            <w:vMerge w:val="restart"/>
            <w:tcBorders>
              <w:top w:val="single" w:sz="16" w:space="0" w:color="000000"/>
              <w:left w:val="single" w:sz="16" w:space="0" w:color="000000"/>
              <w:bottom w:val="nil"/>
              <w:right w:val="nil"/>
            </w:tcBorders>
            <w:shd w:val="clear" w:color="auto" w:fill="FFFFFF"/>
            <w:vAlign w:val="bottom"/>
          </w:tcPr>
          <w:p w:rsidR="00314FD8" w:rsidRPr="000F1AE0" w:rsidRDefault="00314FD8" w:rsidP="00BE3FFD">
            <w:pPr>
              <w:autoSpaceDE w:val="0"/>
              <w:autoSpaceDN w:val="0"/>
              <w:adjustRightInd w:val="0"/>
              <w:spacing w:line="240" w:lineRule="auto"/>
              <w:rPr>
                <w:rFonts w:ascii="Arial" w:eastAsia="Calibri" w:hAnsi="Arial" w:cs="Arial"/>
                <w:color w:val="000000" w:themeColor="text1"/>
                <w:sz w:val="20"/>
              </w:rPr>
            </w:pPr>
            <w:r w:rsidRPr="000F1AE0">
              <w:rPr>
                <w:rFonts w:ascii="Arial" w:eastAsia="Calibri" w:hAnsi="Arial" w:cs="Arial"/>
                <w:color w:val="000000" w:themeColor="text1"/>
                <w:sz w:val="20"/>
              </w:rPr>
              <w:t>Model</w:t>
            </w:r>
          </w:p>
        </w:tc>
        <w:tc>
          <w:tcPr>
            <w:tcW w:w="2268" w:type="dxa"/>
            <w:gridSpan w:val="2"/>
            <w:tcBorders>
              <w:top w:val="single" w:sz="16" w:space="0" w:color="000000"/>
              <w:left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Unstandardized Coefficients</w:t>
            </w:r>
          </w:p>
        </w:tc>
        <w:tc>
          <w:tcPr>
            <w:tcW w:w="1560" w:type="dxa"/>
            <w:tcBorders>
              <w:top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Standardized Coefficients</w:t>
            </w:r>
          </w:p>
        </w:tc>
        <w:tc>
          <w:tcPr>
            <w:tcW w:w="850" w:type="dxa"/>
            <w:vMerge w:val="restart"/>
            <w:tcBorders>
              <w:top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t</w:t>
            </w:r>
          </w:p>
        </w:tc>
        <w:tc>
          <w:tcPr>
            <w:tcW w:w="992" w:type="dxa"/>
            <w:vMerge w:val="restart"/>
            <w:tcBorders>
              <w:top w:val="single" w:sz="16" w:space="0" w:color="000000"/>
              <w:right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Sig.</w:t>
            </w:r>
          </w:p>
        </w:tc>
      </w:tr>
      <w:tr w:rsidR="00D16C92" w:rsidRPr="000F1AE0" w:rsidTr="008A21F3">
        <w:trPr>
          <w:cantSplit/>
          <w:trHeight w:val="20"/>
          <w:jc w:val="center"/>
        </w:trPr>
        <w:tc>
          <w:tcPr>
            <w:tcW w:w="1721" w:type="dxa"/>
            <w:gridSpan w:val="2"/>
            <w:vMerge/>
            <w:tcBorders>
              <w:top w:val="single" w:sz="16" w:space="0" w:color="000000"/>
              <w:left w:val="single" w:sz="16" w:space="0" w:color="000000"/>
              <w:bottom w:val="nil"/>
              <w:right w:val="nil"/>
            </w:tcBorders>
            <w:shd w:val="clear" w:color="auto" w:fill="FFFFFF"/>
            <w:vAlign w:val="bottom"/>
          </w:tcPr>
          <w:p w:rsidR="00314FD8" w:rsidRPr="000F1AE0" w:rsidRDefault="00314FD8" w:rsidP="00BE3FFD">
            <w:pPr>
              <w:autoSpaceDE w:val="0"/>
              <w:autoSpaceDN w:val="0"/>
              <w:adjustRightInd w:val="0"/>
              <w:spacing w:line="240" w:lineRule="auto"/>
              <w:rPr>
                <w:rFonts w:ascii="Arial" w:eastAsia="Calibri" w:hAnsi="Arial" w:cs="Arial"/>
                <w:color w:val="000000" w:themeColor="text1"/>
                <w:sz w:val="20"/>
              </w:rPr>
            </w:pPr>
          </w:p>
        </w:tc>
        <w:tc>
          <w:tcPr>
            <w:tcW w:w="993" w:type="dxa"/>
            <w:tcBorders>
              <w:left w:val="single" w:sz="16" w:space="0" w:color="000000"/>
              <w:bottom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B</w:t>
            </w:r>
          </w:p>
        </w:tc>
        <w:tc>
          <w:tcPr>
            <w:tcW w:w="1275" w:type="dxa"/>
            <w:tcBorders>
              <w:bottom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Std. Error</w:t>
            </w:r>
          </w:p>
        </w:tc>
        <w:tc>
          <w:tcPr>
            <w:tcW w:w="1560" w:type="dxa"/>
            <w:tcBorders>
              <w:bottom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Beta</w:t>
            </w:r>
          </w:p>
        </w:tc>
        <w:tc>
          <w:tcPr>
            <w:tcW w:w="850" w:type="dxa"/>
            <w:vMerge/>
            <w:tcBorders>
              <w:top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rPr>
                <w:rFonts w:ascii="Arial" w:eastAsia="Calibri" w:hAnsi="Arial" w:cs="Arial"/>
                <w:color w:val="000000" w:themeColor="text1"/>
                <w:sz w:val="20"/>
              </w:rPr>
            </w:pPr>
          </w:p>
        </w:tc>
        <w:tc>
          <w:tcPr>
            <w:tcW w:w="992" w:type="dxa"/>
            <w:vMerge/>
            <w:tcBorders>
              <w:top w:val="single" w:sz="16" w:space="0" w:color="000000"/>
              <w:right w:val="single" w:sz="16" w:space="0" w:color="000000"/>
            </w:tcBorders>
            <w:shd w:val="clear" w:color="auto" w:fill="FFFFFF"/>
            <w:vAlign w:val="bottom"/>
          </w:tcPr>
          <w:p w:rsidR="00314FD8" w:rsidRPr="000F1AE0" w:rsidRDefault="00314FD8" w:rsidP="00BE3FFD">
            <w:pPr>
              <w:autoSpaceDE w:val="0"/>
              <w:autoSpaceDN w:val="0"/>
              <w:adjustRightInd w:val="0"/>
              <w:spacing w:line="240" w:lineRule="auto"/>
              <w:rPr>
                <w:rFonts w:ascii="Arial" w:eastAsia="Calibri" w:hAnsi="Arial" w:cs="Arial"/>
                <w:color w:val="000000" w:themeColor="text1"/>
                <w:sz w:val="20"/>
              </w:rPr>
            </w:pPr>
          </w:p>
        </w:tc>
      </w:tr>
      <w:tr w:rsidR="00D16C92" w:rsidRPr="000F1AE0" w:rsidTr="008A21F3">
        <w:trPr>
          <w:cantSplit/>
          <w:trHeight w:val="20"/>
          <w:jc w:val="center"/>
        </w:trPr>
        <w:tc>
          <w:tcPr>
            <w:tcW w:w="446" w:type="dxa"/>
            <w:vMerge w:val="restart"/>
            <w:tcBorders>
              <w:top w:val="single" w:sz="16" w:space="0" w:color="000000"/>
              <w:left w:val="single" w:sz="16" w:space="0" w:color="000000"/>
              <w:bottom w:val="single" w:sz="16" w:space="0" w:color="000000"/>
              <w:right w:val="nil"/>
            </w:tcBorders>
            <w:shd w:val="clear" w:color="auto" w:fill="FFFFFF"/>
            <w:vAlign w:val="center"/>
          </w:tcPr>
          <w:p w:rsidR="00314FD8" w:rsidRPr="000F1AE0" w:rsidRDefault="00314FD8"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1</w:t>
            </w:r>
          </w:p>
        </w:tc>
        <w:tc>
          <w:tcPr>
            <w:tcW w:w="1275" w:type="dxa"/>
            <w:tcBorders>
              <w:top w:val="single" w:sz="16" w:space="0" w:color="000000"/>
              <w:left w:val="nil"/>
              <w:bottom w:val="nil"/>
              <w:right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(Constant)</w:t>
            </w:r>
          </w:p>
        </w:tc>
        <w:tc>
          <w:tcPr>
            <w:tcW w:w="993" w:type="dxa"/>
            <w:tcBorders>
              <w:top w:val="single" w:sz="16" w:space="0" w:color="000000"/>
              <w:left w:val="single" w:sz="16" w:space="0" w:color="000000"/>
              <w:bottom w:val="nil"/>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-.211</w:t>
            </w:r>
          </w:p>
        </w:tc>
        <w:tc>
          <w:tcPr>
            <w:tcW w:w="1275" w:type="dxa"/>
            <w:tcBorders>
              <w:top w:val="single" w:sz="16" w:space="0" w:color="000000"/>
              <w:bottom w:val="nil"/>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.294</w:t>
            </w:r>
          </w:p>
        </w:tc>
        <w:tc>
          <w:tcPr>
            <w:tcW w:w="1560" w:type="dxa"/>
            <w:tcBorders>
              <w:top w:val="single" w:sz="16" w:space="0" w:color="000000"/>
              <w:bottom w:val="nil"/>
            </w:tcBorders>
            <w:shd w:val="clear" w:color="auto" w:fill="FFFFFF"/>
            <w:vAlign w:val="center"/>
          </w:tcPr>
          <w:p w:rsidR="00314FD8" w:rsidRPr="000F1AE0" w:rsidRDefault="00314FD8" w:rsidP="00BE3FFD">
            <w:pPr>
              <w:autoSpaceDE w:val="0"/>
              <w:autoSpaceDN w:val="0"/>
              <w:adjustRightInd w:val="0"/>
              <w:spacing w:line="240" w:lineRule="auto"/>
              <w:rPr>
                <w:rFonts w:eastAsia="Calibri"/>
                <w:color w:val="000000" w:themeColor="text1"/>
                <w:sz w:val="20"/>
              </w:rPr>
            </w:pPr>
          </w:p>
        </w:tc>
        <w:tc>
          <w:tcPr>
            <w:tcW w:w="850" w:type="dxa"/>
            <w:tcBorders>
              <w:top w:val="single" w:sz="16" w:space="0" w:color="000000"/>
              <w:bottom w:val="nil"/>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-.717</w:t>
            </w:r>
          </w:p>
        </w:tc>
        <w:tc>
          <w:tcPr>
            <w:tcW w:w="992" w:type="dxa"/>
            <w:tcBorders>
              <w:top w:val="single" w:sz="16" w:space="0" w:color="000000"/>
              <w:bottom w:val="nil"/>
              <w:right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.477</w:t>
            </w:r>
          </w:p>
        </w:tc>
      </w:tr>
      <w:tr w:rsidR="00D16C92" w:rsidRPr="000F1AE0" w:rsidTr="008A21F3">
        <w:trPr>
          <w:cantSplit/>
          <w:trHeight w:val="20"/>
          <w:jc w:val="center"/>
        </w:trPr>
        <w:tc>
          <w:tcPr>
            <w:tcW w:w="446" w:type="dxa"/>
            <w:vMerge/>
            <w:tcBorders>
              <w:top w:val="single" w:sz="16" w:space="0" w:color="000000"/>
              <w:left w:val="single" w:sz="16" w:space="0" w:color="000000"/>
              <w:bottom w:val="single" w:sz="16" w:space="0" w:color="000000"/>
              <w:right w:val="nil"/>
            </w:tcBorders>
            <w:shd w:val="clear" w:color="auto" w:fill="FFFFFF"/>
            <w:vAlign w:val="center"/>
          </w:tcPr>
          <w:p w:rsidR="00314FD8" w:rsidRPr="000F1AE0" w:rsidRDefault="00314FD8" w:rsidP="00BE3FFD">
            <w:pPr>
              <w:autoSpaceDE w:val="0"/>
              <w:autoSpaceDN w:val="0"/>
              <w:adjustRightInd w:val="0"/>
              <w:spacing w:line="240" w:lineRule="auto"/>
              <w:jc w:val="left"/>
              <w:rPr>
                <w:rFonts w:ascii="Arial" w:eastAsia="Calibri" w:hAnsi="Arial" w:cs="Arial"/>
                <w:color w:val="000000" w:themeColor="text1"/>
                <w:sz w:val="20"/>
              </w:rPr>
            </w:pPr>
          </w:p>
        </w:tc>
        <w:tc>
          <w:tcPr>
            <w:tcW w:w="1275" w:type="dxa"/>
            <w:tcBorders>
              <w:top w:val="nil"/>
              <w:left w:val="nil"/>
              <w:bottom w:val="single" w:sz="16" w:space="0" w:color="000000"/>
              <w:right w:val="single" w:sz="16" w:space="0" w:color="000000"/>
            </w:tcBorders>
            <w:shd w:val="clear" w:color="auto" w:fill="FFFFFF"/>
            <w:vAlign w:val="center"/>
          </w:tcPr>
          <w:p w:rsidR="00314FD8" w:rsidRPr="000F1AE0" w:rsidRDefault="00EE335A"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GCG</w:t>
            </w:r>
          </w:p>
        </w:tc>
        <w:tc>
          <w:tcPr>
            <w:tcW w:w="993" w:type="dxa"/>
            <w:tcBorders>
              <w:top w:val="nil"/>
              <w:left w:val="single" w:sz="16" w:space="0" w:color="000000"/>
              <w:bottom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.004</w:t>
            </w:r>
          </w:p>
        </w:tc>
        <w:tc>
          <w:tcPr>
            <w:tcW w:w="1275" w:type="dxa"/>
            <w:tcBorders>
              <w:top w:val="nil"/>
              <w:bottom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.003</w:t>
            </w:r>
          </w:p>
        </w:tc>
        <w:tc>
          <w:tcPr>
            <w:tcW w:w="1560" w:type="dxa"/>
            <w:tcBorders>
              <w:top w:val="nil"/>
              <w:bottom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.178</w:t>
            </w:r>
          </w:p>
        </w:tc>
        <w:tc>
          <w:tcPr>
            <w:tcW w:w="850" w:type="dxa"/>
            <w:tcBorders>
              <w:top w:val="nil"/>
              <w:bottom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1.257</w:t>
            </w:r>
          </w:p>
        </w:tc>
        <w:tc>
          <w:tcPr>
            <w:tcW w:w="992" w:type="dxa"/>
            <w:tcBorders>
              <w:top w:val="nil"/>
              <w:bottom w:val="single" w:sz="16" w:space="0" w:color="000000"/>
              <w:right w:val="single" w:sz="16" w:space="0" w:color="000000"/>
            </w:tcBorders>
            <w:shd w:val="clear" w:color="auto" w:fill="FFFFFF"/>
            <w:vAlign w:val="center"/>
          </w:tcPr>
          <w:p w:rsidR="00314FD8" w:rsidRPr="000F1AE0" w:rsidRDefault="00314FD8"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.215</w:t>
            </w:r>
          </w:p>
        </w:tc>
      </w:tr>
      <w:tr w:rsidR="00314FD8" w:rsidRPr="000F1AE0" w:rsidTr="008A21F3">
        <w:trPr>
          <w:cantSplit/>
          <w:trHeight w:val="20"/>
          <w:jc w:val="center"/>
        </w:trPr>
        <w:tc>
          <w:tcPr>
            <w:tcW w:w="7391" w:type="dxa"/>
            <w:gridSpan w:val="7"/>
            <w:tcBorders>
              <w:top w:val="nil"/>
              <w:left w:val="nil"/>
              <w:bottom w:val="nil"/>
              <w:right w:val="nil"/>
            </w:tcBorders>
            <w:shd w:val="clear" w:color="auto" w:fill="FFFFFF"/>
          </w:tcPr>
          <w:p w:rsidR="00314FD8" w:rsidRPr="000F1AE0" w:rsidRDefault="00314FD8" w:rsidP="00BE3FFD">
            <w:pPr>
              <w:autoSpaceDE w:val="0"/>
              <w:autoSpaceDN w:val="0"/>
              <w:adjustRightInd w:val="0"/>
              <w:spacing w:line="240" w:lineRule="auto"/>
              <w:ind w:left="60" w:right="60"/>
              <w:rPr>
                <w:rFonts w:ascii="Arial" w:eastAsia="Calibri" w:hAnsi="Arial" w:cs="Arial"/>
                <w:color w:val="000000" w:themeColor="text1"/>
                <w:sz w:val="20"/>
              </w:rPr>
            </w:pPr>
            <w:r w:rsidRPr="000F1AE0">
              <w:rPr>
                <w:rFonts w:ascii="Arial" w:eastAsia="Calibri" w:hAnsi="Arial" w:cs="Arial"/>
                <w:color w:val="000000" w:themeColor="text1"/>
                <w:sz w:val="20"/>
              </w:rPr>
              <w:t>a. Dependent Variable: Kinerja Keuangan</w:t>
            </w:r>
          </w:p>
        </w:tc>
      </w:tr>
    </w:tbl>
    <w:p w:rsidR="00314FD8" w:rsidRPr="00AA76EA" w:rsidRDefault="00314FD8" w:rsidP="008A21F3">
      <w:pPr>
        <w:spacing w:line="240" w:lineRule="auto"/>
        <w:ind w:left="720"/>
        <w:rPr>
          <w:rFonts w:eastAsiaTheme="minorEastAsia"/>
          <w:color w:val="000000" w:themeColor="text1"/>
          <w:sz w:val="20"/>
        </w:rPr>
      </w:pPr>
      <w:proofErr w:type="gramStart"/>
      <w:r w:rsidRPr="00AA76EA">
        <w:rPr>
          <w:rFonts w:eastAsiaTheme="minorEastAsia"/>
          <w:i/>
          <w:color w:val="000000" w:themeColor="text1"/>
          <w:sz w:val="20"/>
        </w:rPr>
        <w:t>Sumber :</w:t>
      </w:r>
      <w:proofErr w:type="gramEnd"/>
      <w:r w:rsidRPr="00AA76EA">
        <w:rPr>
          <w:rFonts w:eastAsiaTheme="minorEastAsia"/>
          <w:i/>
          <w:color w:val="000000" w:themeColor="text1"/>
          <w:sz w:val="20"/>
        </w:rPr>
        <w:t xml:space="preserve"> </w:t>
      </w:r>
      <w:r w:rsidR="00B83931" w:rsidRPr="00AA76EA">
        <w:rPr>
          <w:rFonts w:eastAsiaTheme="minorEastAsia"/>
          <w:i/>
          <w:color w:val="000000" w:themeColor="text1"/>
          <w:sz w:val="20"/>
        </w:rPr>
        <w:t>Hasil Olahan Data</w:t>
      </w:r>
      <w:r w:rsidRPr="00AA76EA">
        <w:rPr>
          <w:rFonts w:eastAsiaTheme="minorEastAsia"/>
          <w:i/>
          <w:color w:val="000000" w:themeColor="text1"/>
          <w:sz w:val="20"/>
        </w:rPr>
        <w:t xml:space="preserve"> SPSS 23.0</w:t>
      </w:r>
    </w:p>
    <w:p w:rsidR="00314FD8" w:rsidRPr="008A21F3" w:rsidRDefault="00314FD8" w:rsidP="00BE3FFD">
      <w:pPr>
        <w:kinsoku w:val="0"/>
        <w:overflowPunct w:val="0"/>
        <w:spacing w:line="240" w:lineRule="auto"/>
        <w:ind w:firstLine="720"/>
        <w:rPr>
          <w:rFonts w:eastAsia="Times New Roman"/>
          <w:color w:val="000000" w:themeColor="text1"/>
        </w:rPr>
      </w:pPr>
      <w:r w:rsidRPr="008A21F3">
        <w:rPr>
          <w:color w:val="000000" w:themeColor="text1"/>
        </w:rPr>
        <w:t xml:space="preserve">Berdasarkan tabel di atas pada kolom B (beta) didapatkan persamaan regresi </w:t>
      </w:r>
      <w:r w:rsidRPr="008A21F3">
        <w:rPr>
          <w:rFonts w:eastAsia="Times New Roman"/>
          <w:color w:val="000000" w:themeColor="text1"/>
        </w:rPr>
        <w:t xml:space="preserve">Y = </w:t>
      </w:r>
      <w:r w:rsidRPr="008A21F3">
        <w:rPr>
          <w:color w:val="000000" w:themeColor="text1"/>
        </w:rPr>
        <w:t>α + βX</w:t>
      </w:r>
      <w:r w:rsidRPr="008A21F3">
        <w:rPr>
          <w:rFonts w:eastAsia="Times New Roman"/>
          <w:color w:val="000000" w:themeColor="text1"/>
        </w:rPr>
        <w:t xml:space="preserve">, jika disubtitusikan </w:t>
      </w:r>
      <w:proofErr w:type="gramStart"/>
      <w:r w:rsidRPr="008A21F3">
        <w:rPr>
          <w:rFonts w:eastAsia="Times New Roman"/>
          <w:color w:val="000000" w:themeColor="text1"/>
        </w:rPr>
        <w:t>akan</w:t>
      </w:r>
      <w:proofErr w:type="gramEnd"/>
      <w:r w:rsidRPr="008A21F3">
        <w:rPr>
          <w:rFonts w:eastAsia="Times New Roman"/>
          <w:color w:val="000000" w:themeColor="text1"/>
        </w:rPr>
        <w:t xml:space="preserve"> dipe</w:t>
      </w:r>
      <w:r w:rsidR="00D16C92" w:rsidRPr="008A21F3">
        <w:rPr>
          <w:rFonts w:eastAsia="Times New Roman"/>
          <w:color w:val="000000" w:themeColor="text1"/>
        </w:rPr>
        <w:t>roleh persamaan sebagai berikut</w:t>
      </w:r>
      <w:r w:rsidRPr="008A21F3">
        <w:rPr>
          <w:rFonts w:eastAsia="Times New Roman"/>
          <w:color w:val="000000" w:themeColor="text1"/>
        </w:rPr>
        <w:t>:</w:t>
      </w:r>
    </w:p>
    <w:p w:rsidR="00314FD8" w:rsidRPr="008A21F3" w:rsidRDefault="00314FD8" w:rsidP="00BE3FFD">
      <w:pPr>
        <w:pStyle w:val="Default"/>
        <w:jc w:val="center"/>
        <w:rPr>
          <w:color w:val="000000" w:themeColor="text1"/>
        </w:rPr>
      </w:pPr>
      <w:r w:rsidRPr="008A21F3">
        <w:rPr>
          <w:color w:val="000000" w:themeColor="text1"/>
        </w:rPr>
        <w:t xml:space="preserve">Y = </w:t>
      </w:r>
      <w:r w:rsidRPr="008A21F3">
        <w:rPr>
          <w:color w:val="000000" w:themeColor="text1"/>
          <w:lang w:val="en-US"/>
        </w:rPr>
        <w:t>-0,211</w:t>
      </w:r>
      <w:r w:rsidRPr="008A21F3">
        <w:rPr>
          <w:color w:val="000000" w:themeColor="text1"/>
        </w:rPr>
        <w:t xml:space="preserve"> + </w:t>
      </w:r>
      <w:r w:rsidRPr="008A21F3">
        <w:rPr>
          <w:color w:val="000000" w:themeColor="text1"/>
          <w:lang w:val="en-US"/>
        </w:rPr>
        <w:t>0,004</w:t>
      </w:r>
      <w:r w:rsidRPr="008A21F3">
        <w:rPr>
          <w:color w:val="000000" w:themeColor="text1"/>
        </w:rPr>
        <w:t>X + e</w:t>
      </w:r>
    </w:p>
    <w:p w:rsidR="00314FD8" w:rsidRPr="008A21F3" w:rsidRDefault="00314FD8" w:rsidP="00BE3FFD">
      <w:pPr>
        <w:kinsoku w:val="0"/>
        <w:overflowPunct w:val="0"/>
        <w:spacing w:line="240" w:lineRule="auto"/>
        <w:ind w:firstLine="720"/>
        <w:rPr>
          <w:color w:val="000000" w:themeColor="text1"/>
        </w:rPr>
      </w:pPr>
      <w:r w:rsidRPr="008A21F3">
        <w:rPr>
          <w:color w:val="000000" w:themeColor="text1"/>
        </w:rPr>
        <w:t xml:space="preserve">Dari persamaan tersebut dapat diinterprestasikan </w:t>
      </w:r>
      <w:proofErr w:type="gramStart"/>
      <w:r w:rsidRPr="008A21F3">
        <w:rPr>
          <w:color w:val="000000" w:themeColor="text1"/>
        </w:rPr>
        <w:t>bahwa :</w:t>
      </w:r>
      <w:proofErr w:type="gramEnd"/>
    </w:p>
    <w:p w:rsidR="00314FD8" w:rsidRPr="008A21F3" w:rsidRDefault="00314FD8" w:rsidP="00BE3FFD">
      <w:pPr>
        <w:pStyle w:val="ListParagraph"/>
        <w:numPr>
          <w:ilvl w:val="0"/>
          <w:numId w:val="2"/>
        </w:numPr>
        <w:kinsoku w:val="0"/>
        <w:overflowPunct w:val="0"/>
        <w:spacing w:line="240" w:lineRule="auto"/>
        <w:ind w:left="284" w:hanging="284"/>
        <w:rPr>
          <w:color w:val="000000" w:themeColor="text1"/>
        </w:rPr>
      </w:pPr>
      <w:r w:rsidRPr="008A21F3">
        <w:rPr>
          <w:color w:val="000000" w:themeColor="text1"/>
        </w:rPr>
        <w:t xml:space="preserve">Konstanta atau intersep adalah sebesar -0,211, artinya bahwa apabila variabel </w:t>
      </w:r>
      <w:r w:rsidRPr="008A21F3">
        <w:rPr>
          <w:i/>
          <w:color w:val="000000" w:themeColor="text1"/>
        </w:rPr>
        <w:t xml:space="preserve">good corporate governance </w:t>
      </w:r>
      <w:proofErr w:type="gramStart"/>
      <w:r w:rsidRPr="008A21F3">
        <w:rPr>
          <w:color w:val="000000" w:themeColor="text1"/>
        </w:rPr>
        <w:t>sama</w:t>
      </w:r>
      <w:proofErr w:type="gramEnd"/>
      <w:r w:rsidRPr="008A21F3">
        <w:rPr>
          <w:color w:val="000000" w:themeColor="text1"/>
        </w:rPr>
        <w:t xml:space="preserve"> dengan nol (X=0), akan menyebabkan penurunan </w:t>
      </w:r>
      <w:r w:rsidRPr="008A21F3">
        <w:rPr>
          <w:i/>
          <w:color w:val="000000" w:themeColor="text1"/>
        </w:rPr>
        <w:t>Return on Equity</w:t>
      </w:r>
      <w:r w:rsidRPr="008A21F3">
        <w:rPr>
          <w:color w:val="000000" w:themeColor="text1"/>
        </w:rPr>
        <w:t xml:space="preserve"> (Y)</w:t>
      </w:r>
      <w:r w:rsidR="00D16C92" w:rsidRPr="008A21F3">
        <w:rPr>
          <w:color w:val="000000" w:themeColor="text1"/>
        </w:rPr>
        <w:t xml:space="preserve"> </w:t>
      </w:r>
      <w:r w:rsidRPr="008A21F3">
        <w:rPr>
          <w:color w:val="000000" w:themeColor="text1"/>
        </w:rPr>
        <w:t xml:space="preserve">perusahaan BUMN sebesar -0,211. </w:t>
      </w:r>
    </w:p>
    <w:p w:rsidR="00314FD8" w:rsidRPr="008A21F3" w:rsidRDefault="00314FD8" w:rsidP="00BE3FFD">
      <w:pPr>
        <w:pStyle w:val="ListParagraph"/>
        <w:numPr>
          <w:ilvl w:val="0"/>
          <w:numId w:val="2"/>
        </w:numPr>
        <w:kinsoku w:val="0"/>
        <w:overflowPunct w:val="0"/>
        <w:spacing w:line="240" w:lineRule="auto"/>
        <w:ind w:left="284" w:hanging="284"/>
        <w:rPr>
          <w:color w:val="000000" w:themeColor="text1"/>
        </w:rPr>
      </w:pPr>
      <w:r w:rsidRPr="008A21F3">
        <w:rPr>
          <w:color w:val="000000" w:themeColor="text1"/>
        </w:rPr>
        <w:t xml:space="preserve">Koefesien regresi variabel </w:t>
      </w:r>
      <w:r w:rsidRPr="008A21F3">
        <w:rPr>
          <w:i/>
          <w:color w:val="000000" w:themeColor="text1"/>
        </w:rPr>
        <w:t xml:space="preserve">good corporate governance </w:t>
      </w:r>
      <w:r w:rsidRPr="008A21F3">
        <w:rPr>
          <w:color w:val="000000" w:themeColor="text1"/>
        </w:rPr>
        <w:t xml:space="preserve">(X) sebesar 0,004, </w:t>
      </w:r>
      <w:r w:rsidRPr="008A21F3">
        <w:rPr>
          <w:color w:val="000000" w:themeColor="text1"/>
          <w:lang w:val="id-ID"/>
        </w:rPr>
        <w:t xml:space="preserve">koefisien ini berarti positif </w:t>
      </w:r>
      <w:r w:rsidRPr="008A21F3">
        <w:rPr>
          <w:color w:val="000000" w:themeColor="text1"/>
        </w:rPr>
        <w:t>artinya</w:t>
      </w:r>
      <w:r w:rsidRPr="008A21F3">
        <w:rPr>
          <w:color w:val="000000" w:themeColor="text1"/>
          <w:lang w:val="id-ID"/>
        </w:rPr>
        <w:t xml:space="preserve"> jika </w:t>
      </w:r>
      <w:r w:rsidRPr="008A21F3">
        <w:rPr>
          <w:i/>
          <w:color w:val="000000" w:themeColor="text1"/>
        </w:rPr>
        <w:t>good corporate governance</w:t>
      </w:r>
      <w:r w:rsidRPr="008A21F3">
        <w:rPr>
          <w:color w:val="000000" w:themeColor="text1"/>
          <w:lang w:val="id-ID"/>
        </w:rPr>
        <w:t xml:space="preserve"> dinaikkan sebesar satu satuan, maka </w:t>
      </w:r>
      <w:proofErr w:type="gramStart"/>
      <w:r w:rsidRPr="008A21F3">
        <w:rPr>
          <w:color w:val="000000" w:themeColor="text1"/>
          <w:lang w:val="id-ID"/>
        </w:rPr>
        <w:t xml:space="preserve">akan </w:t>
      </w:r>
      <w:r w:rsidRPr="008A21F3">
        <w:rPr>
          <w:color w:val="000000" w:themeColor="text1"/>
        </w:rPr>
        <w:t xml:space="preserve"> menyebabkan</w:t>
      </w:r>
      <w:proofErr w:type="gramEnd"/>
      <w:r w:rsidRPr="008A21F3">
        <w:rPr>
          <w:color w:val="000000" w:themeColor="text1"/>
        </w:rPr>
        <w:t xml:space="preserve"> peningkatan </w:t>
      </w:r>
      <w:r w:rsidRPr="008A21F3">
        <w:rPr>
          <w:i/>
          <w:color w:val="000000" w:themeColor="text1"/>
        </w:rPr>
        <w:t xml:space="preserve">Return on Equity </w:t>
      </w:r>
      <w:r w:rsidRPr="008A21F3">
        <w:rPr>
          <w:color w:val="000000" w:themeColor="text1"/>
        </w:rPr>
        <w:t>(Y) perusahaan BUMN</w:t>
      </w:r>
      <w:r w:rsidRPr="008A21F3">
        <w:rPr>
          <w:color w:val="000000" w:themeColor="text1"/>
          <w:lang w:val="id-ID"/>
        </w:rPr>
        <w:t xml:space="preserve">akan naik </w:t>
      </w:r>
      <w:r w:rsidRPr="008A21F3">
        <w:rPr>
          <w:color w:val="000000" w:themeColor="text1"/>
        </w:rPr>
        <w:t>sebesar 0,004</w:t>
      </w:r>
      <w:r w:rsidR="00D16C92" w:rsidRPr="008A21F3">
        <w:rPr>
          <w:color w:val="000000" w:themeColor="text1"/>
        </w:rPr>
        <w:t xml:space="preserve"> </w:t>
      </w:r>
      <w:r w:rsidRPr="008A21F3">
        <w:rPr>
          <w:color w:val="000000" w:themeColor="text1"/>
          <w:lang w:val="id-ID"/>
        </w:rPr>
        <w:t>satuan.</w:t>
      </w:r>
    </w:p>
    <w:p w:rsidR="000F1AE0" w:rsidRDefault="000F1AE0" w:rsidP="00BE3FFD">
      <w:pPr>
        <w:pStyle w:val="Default"/>
        <w:rPr>
          <w:b/>
          <w:bCs/>
          <w:color w:val="000000" w:themeColor="text1"/>
        </w:rPr>
      </w:pPr>
    </w:p>
    <w:p w:rsidR="00314FD8" w:rsidRPr="008A21F3" w:rsidRDefault="00314FD8" w:rsidP="00BE3FFD">
      <w:pPr>
        <w:pStyle w:val="Default"/>
        <w:rPr>
          <w:b/>
          <w:bCs/>
          <w:color w:val="000000" w:themeColor="text1"/>
        </w:rPr>
      </w:pPr>
      <w:r w:rsidRPr="008A21F3">
        <w:rPr>
          <w:b/>
          <w:bCs/>
          <w:color w:val="000000" w:themeColor="text1"/>
        </w:rPr>
        <w:t>Koefisien Determinasi (R</w:t>
      </w:r>
      <w:r w:rsidRPr="008A21F3">
        <w:rPr>
          <w:b/>
          <w:bCs/>
          <w:color w:val="000000" w:themeColor="text1"/>
          <w:vertAlign w:val="superscript"/>
        </w:rPr>
        <w:t>2</w:t>
      </w:r>
      <w:r w:rsidRPr="008A21F3">
        <w:rPr>
          <w:b/>
          <w:bCs/>
          <w:color w:val="000000" w:themeColor="text1"/>
        </w:rPr>
        <w:t>)</w:t>
      </w:r>
    </w:p>
    <w:p w:rsidR="00314FD8" w:rsidRPr="008A21F3" w:rsidRDefault="00314FD8" w:rsidP="00BE3FFD">
      <w:pPr>
        <w:spacing w:line="240" w:lineRule="auto"/>
        <w:ind w:firstLine="720"/>
        <w:rPr>
          <w:color w:val="000000" w:themeColor="text1"/>
        </w:rPr>
      </w:pPr>
      <w:r w:rsidRPr="008A21F3">
        <w:rPr>
          <w:color w:val="000000" w:themeColor="text1"/>
        </w:rPr>
        <w:t>Berikut adalah hasil pengujian koefesien determinasi (R</w:t>
      </w:r>
      <w:r w:rsidRPr="008A21F3">
        <w:rPr>
          <w:color w:val="000000" w:themeColor="text1"/>
          <w:vertAlign w:val="superscript"/>
        </w:rPr>
        <w:t>2</w:t>
      </w:r>
      <w:r w:rsidRPr="008A21F3">
        <w:rPr>
          <w:color w:val="000000" w:themeColor="text1"/>
        </w:rPr>
        <w:t xml:space="preserve">) dapat dilihat tabel berikut </w:t>
      </w:r>
      <w:proofErr w:type="gramStart"/>
      <w:r w:rsidRPr="008A21F3">
        <w:rPr>
          <w:color w:val="000000" w:themeColor="text1"/>
        </w:rPr>
        <w:t>ini :</w:t>
      </w:r>
      <w:proofErr w:type="gramEnd"/>
    </w:p>
    <w:p w:rsidR="00314FD8" w:rsidRPr="008A21F3" w:rsidRDefault="00314FD8" w:rsidP="00BE3FFD">
      <w:pPr>
        <w:spacing w:line="240" w:lineRule="auto"/>
        <w:jc w:val="center"/>
        <w:rPr>
          <w:b/>
          <w:color w:val="000000" w:themeColor="text1"/>
        </w:rPr>
      </w:pPr>
      <w:r w:rsidRPr="008A21F3">
        <w:rPr>
          <w:rFonts w:eastAsiaTheme="minorEastAsia"/>
          <w:b/>
          <w:color w:val="000000" w:themeColor="text1"/>
        </w:rPr>
        <w:t xml:space="preserve">Tabel </w:t>
      </w:r>
      <w:r w:rsidR="00D16C92" w:rsidRPr="008A21F3">
        <w:rPr>
          <w:rFonts w:eastAsiaTheme="minorEastAsia"/>
          <w:b/>
          <w:color w:val="000000" w:themeColor="text1"/>
        </w:rPr>
        <w:t>9</w:t>
      </w:r>
      <w:r w:rsidR="00C94012" w:rsidRPr="008A21F3">
        <w:rPr>
          <w:rFonts w:eastAsiaTheme="minorEastAsia"/>
          <w:b/>
          <w:color w:val="000000" w:themeColor="text1"/>
        </w:rPr>
        <w:t xml:space="preserve"> </w:t>
      </w:r>
      <w:r w:rsidRPr="008A21F3">
        <w:rPr>
          <w:b/>
          <w:color w:val="000000" w:themeColor="text1"/>
        </w:rPr>
        <w:t xml:space="preserve">Uji Koefesien Determinasi </w:t>
      </w:r>
    </w:p>
    <w:tbl>
      <w:tblPr>
        <w:tblW w:w="41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86"/>
        <w:gridCol w:w="2250"/>
      </w:tblGrid>
      <w:tr w:rsidR="00D16C92" w:rsidRPr="008A21F3" w:rsidTr="008A21F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6C92" w:rsidRPr="008A21F3" w:rsidRDefault="00D16C92" w:rsidP="00BE3FFD">
            <w:pPr>
              <w:autoSpaceDE w:val="0"/>
              <w:autoSpaceDN w:val="0"/>
              <w:adjustRightInd w:val="0"/>
              <w:spacing w:line="240" w:lineRule="auto"/>
              <w:ind w:left="60" w:right="60"/>
              <w:rPr>
                <w:color w:val="000000" w:themeColor="text1"/>
              </w:rPr>
            </w:pPr>
            <w:r w:rsidRPr="008A21F3">
              <w:rPr>
                <w:color w:val="000000" w:themeColor="text1"/>
              </w:rPr>
              <w:t>Model</w:t>
            </w:r>
          </w:p>
        </w:tc>
        <w:tc>
          <w:tcPr>
            <w:tcW w:w="1086" w:type="dxa"/>
            <w:tcBorders>
              <w:top w:val="single" w:sz="16" w:space="0" w:color="000000"/>
              <w:bottom w:val="single" w:sz="16" w:space="0" w:color="000000"/>
            </w:tcBorders>
            <w:shd w:val="clear" w:color="auto" w:fill="FFFFFF"/>
            <w:vAlign w:val="bottom"/>
          </w:tcPr>
          <w:p w:rsidR="00D16C92" w:rsidRPr="008A21F3" w:rsidRDefault="00D16C92" w:rsidP="00BE3FFD">
            <w:pPr>
              <w:autoSpaceDE w:val="0"/>
              <w:autoSpaceDN w:val="0"/>
              <w:adjustRightInd w:val="0"/>
              <w:spacing w:line="240" w:lineRule="auto"/>
              <w:ind w:left="60" w:right="60"/>
              <w:jc w:val="center"/>
              <w:rPr>
                <w:color w:val="000000" w:themeColor="text1"/>
              </w:rPr>
            </w:pPr>
            <w:r w:rsidRPr="008A21F3">
              <w:rPr>
                <w:color w:val="000000" w:themeColor="text1"/>
              </w:rPr>
              <w:t>R Square</w:t>
            </w:r>
          </w:p>
        </w:tc>
        <w:tc>
          <w:tcPr>
            <w:tcW w:w="2250" w:type="dxa"/>
            <w:tcBorders>
              <w:top w:val="single" w:sz="16" w:space="0" w:color="000000"/>
              <w:bottom w:val="single" w:sz="16" w:space="0" w:color="000000"/>
            </w:tcBorders>
            <w:shd w:val="clear" w:color="auto" w:fill="FFFFFF"/>
            <w:vAlign w:val="bottom"/>
          </w:tcPr>
          <w:p w:rsidR="00D16C92" w:rsidRPr="008A21F3" w:rsidRDefault="00D16C92" w:rsidP="00BE3FFD">
            <w:pPr>
              <w:autoSpaceDE w:val="0"/>
              <w:autoSpaceDN w:val="0"/>
              <w:adjustRightInd w:val="0"/>
              <w:spacing w:line="240" w:lineRule="auto"/>
              <w:ind w:left="60" w:right="60"/>
              <w:jc w:val="center"/>
              <w:rPr>
                <w:color w:val="000000" w:themeColor="text1"/>
              </w:rPr>
            </w:pPr>
            <w:r w:rsidRPr="008A21F3">
              <w:rPr>
                <w:color w:val="000000" w:themeColor="text1"/>
              </w:rPr>
              <w:t>Adjusted R Square</w:t>
            </w:r>
          </w:p>
        </w:tc>
      </w:tr>
      <w:tr w:rsidR="00D16C92" w:rsidRPr="008A21F3" w:rsidTr="008A21F3">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D16C92" w:rsidRPr="008A21F3" w:rsidRDefault="00D16C92" w:rsidP="00BE3FFD">
            <w:pPr>
              <w:autoSpaceDE w:val="0"/>
              <w:autoSpaceDN w:val="0"/>
              <w:adjustRightInd w:val="0"/>
              <w:spacing w:line="240" w:lineRule="auto"/>
              <w:ind w:left="60" w:right="60"/>
              <w:rPr>
                <w:color w:val="000000" w:themeColor="text1"/>
              </w:rPr>
            </w:pPr>
            <w:r w:rsidRPr="008A21F3">
              <w:rPr>
                <w:color w:val="000000" w:themeColor="text1"/>
              </w:rPr>
              <w:t>1</w:t>
            </w:r>
          </w:p>
        </w:tc>
        <w:tc>
          <w:tcPr>
            <w:tcW w:w="1086" w:type="dxa"/>
            <w:tcBorders>
              <w:top w:val="single" w:sz="16" w:space="0" w:color="000000"/>
              <w:bottom w:val="single" w:sz="16" w:space="0" w:color="000000"/>
            </w:tcBorders>
            <w:shd w:val="clear" w:color="auto" w:fill="FFFFFF"/>
            <w:vAlign w:val="center"/>
          </w:tcPr>
          <w:p w:rsidR="00D16C92" w:rsidRPr="008A21F3" w:rsidRDefault="00D16C92" w:rsidP="00BE3FFD">
            <w:pPr>
              <w:autoSpaceDE w:val="0"/>
              <w:autoSpaceDN w:val="0"/>
              <w:adjustRightInd w:val="0"/>
              <w:spacing w:line="240" w:lineRule="auto"/>
              <w:ind w:left="60" w:right="60"/>
              <w:jc w:val="right"/>
              <w:rPr>
                <w:color w:val="000000" w:themeColor="text1"/>
              </w:rPr>
            </w:pPr>
            <w:r w:rsidRPr="008A21F3">
              <w:rPr>
                <w:color w:val="000000" w:themeColor="text1"/>
              </w:rPr>
              <w:t>.032</w:t>
            </w:r>
          </w:p>
        </w:tc>
        <w:tc>
          <w:tcPr>
            <w:tcW w:w="2250" w:type="dxa"/>
            <w:tcBorders>
              <w:top w:val="single" w:sz="16" w:space="0" w:color="000000"/>
              <w:bottom w:val="single" w:sz="16" w:space="0" w:color="000000"/>
            </w:tcBorders>
            <w:shd w:val="clear" w:color="auto" w:fill="FFFFFF"/>
            <w:vAlign w:val="center"/>
          </w:tcPr>
          <w:p w:rsidR="00D16C92" w:rsidRPr="008A21F3" w:rsidRDefault="00D16C92" w:rsidP="00BE3FFD">
            <w:pPr>
              <w:autoSpaceDE w:val="0"/>
              <w:autoSpaceDN w:val="0"/>
              <w:adjustRightInd w:val="0"/>
              <w:spacing w:line="240" w:lineRule="auto"/>
              <w:ind w:left="60" w:right="60"/>
              <w:jc w:val="right"/>
              <w:rPr>
                <w:color w:val="000000" w:themeColor="text1"/>
              </w:rPr>
            </w:pPr>
            <w:r w:rsidRPr="008A21F3">
              <w:rPr>
                <w:color w:val="000000" w:themeColor="text1"/>
              </w:rPr>
              <w:t>.012</w:t>
            </w:r>
          </w:p>
        </w:tc>
      </w:tr>
    </w:tbl>
    <w:p w:rsidR="00314FD8" w:rsidRPr="00AA76EA" w:rsidRDefault="00314FD8" w:rsidP="008A21F3">
      <w:pPr>
        <w:spacing w:line="240" w:lineRule="auto"/>
        <w:ind w:left="720"/>
        <w:rPr>
          <w:rFonts w:eastAsiaTheme="minorEastAsia"/>
          <w:i/>
          <w:color w:val="000000" w:themeColor="text1"/>
          <w:sz w:val="20"/>
        </w:rPr>
      </w:pPr>
      <w:proofErr w:type="gramStart"/>
      <w:r w:rsidRPr="00AA76EA">
        <w:rPr>
          <w:rFonts w:eastAsiaTheme="minorEastAsia"/>
          <w:i/>
          <w:color w:val="000000" w:themeColor="text1"/>
          <w:sz w:val="20"/>
        </w:rPr>
        <w:t>Sumber :</w:t>
      </w:r>
      <w:proofErr w:type="gramEnd"/>
      <w:r w:rsidRPr="00AA76EA">
        <w:rPr>
          <w:rFonts w:eastAsiaTheme="minorEastAsia"/>
          <w:i/>
          <w:color w:val="000000" w:themeColor="text1"/>
          <w:sz w:val="20"/>
        </w:rPr>
        <w:t xml:space="preserve"> </w:t>
      </w:r>
      <w:r w:rsidR="00B83931" w:rsidRPr="00AA76EA">
        <w:rPr>
          <w:rFonts w:eastAsiaTheme="minorEastAsia"/>
          <w:i/>
          <w:color w:val="000000" w:themeColor="text1"/>
          <w:sz w:val="20"/>
        </w:rPr>
        <w:t>Hasil Olahan Data</w:t>
      </w:r>
      <w:r w:rsidRPr="00AA76EA">
        <w:rPr>
          <w:rFonts w:eastAsiaTheme="minorEastAsia"/>
          <w:i/>
          <w:color w:val="000000" w:themeColor="text1"/>
          <w:sz w:val="20"/>
        </w:rPr>
        <w:t xml:space="preserve"> SPSS 23.0</w:t>
      </w:r>
    </w:p>
    <w:p w:rsidR="00314FD8" w:rsidRPr="008A21F3" w:rsidRDefault="00314FD8" w:rsidP="00BE3FFD">
      <w:pPr>
        <w:autoSpaceDE w:val="0"/>
        <w:autoSpaceDN w:val="0"/>
        <w:adjustRightInd w:val="0"/>
        <w:spacing w:line="240" w:lineRule="auto"/>
        <w:ind w:firstLine="720"/>
        <w:rPr>
          <w:rFonts w:eastAsiaTheme="minorEastAsia"/>
          <w:color w:val="000000" w:themeColor="text1"/>
        </w:rPr>
      </w:pPr>
      <w:r w:rsidRPr="008A21F3">
        <w:rPr>
          <w:rFonts w:eastAsiaTheme="minorEastAsia"/>
          <w:color w:val="000000" w:themeColor="text1"/>
        </w:rPr>
        <w:t xml:space="preserve">Dari tabel diatas dapat dilihat bahwa nilai </w:t>
      </w:r>
      <w:r w:rsidRPr="008A21F3">
        <w:rPr>
          <w:color w:val="000000" w:themeColor="text1"/>
        </w:rPr>
        <w:t>kofisien determinasi (R²) memiliki angka</w:t>
      </w:r>
      <w:r w:rsidRPr="008A21F3">
        <w:rPr>
          <w:rFonts w:eastAsiaTheme="minorEastAsia"/>
          <w:color w:val="000000" w:themeColor="text1"/>
        </w:rPr>
        <w:t xml:space="preserve"> sebesar </w:t>
      </w:r>
      <w:r w:rsidRPr="008A21F3">
        <w:rPr>
          <w:rFonts w:eastAsiaTheme="minorEastAsia"/>
          <w:color w:val="000000" w:themeColor="text1"/>
          <w:lang w:val="id-ID"/>
        </w:rPr>
        <w:t>0,</w:t>
      </w:r>
      <w:r w:rsidRPr="008A21F3">
        <w:rPr>
          <w:rFonts w:eastAsiaTheme="minorEastAsia"/>
          <w:color w:val="000000" w:themeColor="text1"/>
        </w:rPr>
        <w:t>032 atau 3</w:t>
      </w:r>
      <w:proofErr w:type="gramStart"/>
      <w:r w:rsidRPr="008A21F3">
        <w:rPr>
          <w:rFonts w:eastAsiaTheme="minorEastAsia"/>
          <w:color w:val="000000" w:themeColor="text1"/>
        </w:rPr>
        <w:t>,2</w:t>
      </w:r>
      <w:proofErr w:type="gramEnd"/>
      <w:r w:rsidRPr="008A21F3">
        <w:rPr>
          <w:rFonts w:eastAsiaTheme="minorEastAsia"/>
          <w:color w:val="000000" w:themeColor="text1"/>
        </w:rPr>
        <w:t xml:space="preserve">%. Hal ini berarti bahwa variabel </w:t>
      </w:r>
      <w:r w:rsidRPr="008A21F3">
        <w:rPr>
          <w:rFonts w:eastAsiaTheme="minorEastAsia"/>
          <w:i/>
          <w:color w:val="000000" w:themeColor="text1"/>
        </w:rPr>
        <w:t>Good Corporate Governance</w:t>
      </w:r>
      <w:r w:rsidR="00D16C92" w:rsidRPr="008A21F3">
        <w:rPr>
          <w:rFonts w:eastAsiaTheme="minorEastAsia"/>
          <w:i/>
          <w:color w:val="000000" w:themeColor="text1"/>
        </w:rPr>
        <w:t xml:space="preserve"> </w:t>
      </w:r>
      <w:r w:rsidRPr="008A21F3">
        <w:rPr>
          <w:rFonts w:eastAsiaTheme="minorEastAsia"/>
          <w:color w:val="000000" w:themeColor="text1"/>
        </w:rPr>
        <w:t>hanya mempengaruhi kinerja keuangan sebesar 3</w:t>
      </w:r>
      <w:proofErr w:type="gramStart"/>
      <w:r w:rsidRPr="008A21F3">
        <w:rPr>
          <w:rFonts w:eastAsiaTheme="minorEastAsia"/>
          <w:color w:val="000000" w:themeColor="text1"/>
        </w:rPr>
        <w:t>,2</w:t>
      </w:r>
      <w:proofErr w:type="gramEnd"/>
      <w:r w:rsidRPr="008A21F3">
        <w:rPr>
          <w:rFonts w:eastAsiaTheme="minorEastAsia"/>
          <w:color w:val="000000" w:themeColor="text1"/>
        </w:rPr>
        <w:t xml:space="preserve">%. Sedangkan 96,8% sisanya dipengaruhi oleh variabel lain seperti ukuran perusahaan, umur perusahaan, struktur modal, struktur kepemilikan, </w:t>
      </w:r>
      <w:r w:rsidRPr="008A21F3">
        <w:rPr>
          <w:rFonts w:eastAsiaTheme="minorEastAsia"/>
          <w:i/>
          <w:color w:val="000000" w:themeColor="text1"/>
        </w:rPr>
        <w:t>corporate social responsibility,</w:t>
      </w:r>
      <w:r w:rsidRPr="008A21F3">
        <w:rPr>
          <w:rFonts w:eastAsiaTheme="minorEastAsia"/>
          <w:color w:val="000000" w:themeColor="text1"/>
        </w:rPr>
        <w:t>kebijakan pendanaan, kompensasi eksekutif serta manajemen laba.</w:t>
      </w:r>
      <w:r w:rsidR="00670D94" w:rsidRPr="008A21F3">
        <w:rPr>
          <w:rFonts w:eastAsiaTheme="minorEastAsia"/>
          <w:color w:val="000000" w:themeColor="text1"/>
        </w:rPr>
        <w:t xml:space="preserve"> </w:t>
      </w:r>
      <w:proofErr w:type="gramStart"/>
      <w:r w:rsidR="00670D94" w:rsidRPr="008A21F3">
        <w:rPr>
          <w:rFonts w:eastAsiaTheme="minorEastAsia"/>
          <w:color w:val="000000" w:themeColor="text1"/>
        </w:rPr>
        <w:t xml:space="preserve">Hasil ini menunjukan bahwa pengaruh yang diberikan </w:t>
      </w:r>
      <w:r w:rsidR="00670D94" w:rsidRPr="008A21F3">
        <w:rPr>
          <w:rFonts w:eastAsiaTheme="minorEastAsia"/>
          <w:i/>
          <w:color w:val="000000" w:themeColor="text1"/>
        </w:rPr>
        <w:t xml:space="preserve">Good Corporate Governance </w:t>
      </w:r>
      <w:r w:rsidR="00670D94" w:rsidRPr="008A21F3">
        <w:rPr>
          <w:rFonts w:eastAsiaTheme="minorEastAsia"/>
          <w:color w:val="000000" w:themeColor="text1"/>
        </w:rPr>
        <w:t>terhadap kinerja keuangan sangat rendah.</w:t>
      </w:r>
      <w:proofErr w:type="gramEnd"/>
    </w:p>
    <w:p w:rsidR="00CD792D" w:rsidRPr="008A21F3" w:rsidRDefault="00CD792D" w:rsidP="00BE3FFD">
      <w:pPr>
        <w:spacing w:line="240" w:lineRule="auto"/>
        <w:rPr>
          <w:rFonts w:eastAsiaTheme="minorEastAsia"/>
          <w:b/>
          <w:color w:val="000000" w:themeColor="text1"/>
          <w:lang w:val="id-ID"/>
        </w:rPr>
      </w:pPr>
    </w:p>
    <w:p w:rsidR="00314FD8" w:rsidRPr="008A21F3" w:rsidRDefault="00314FD8" w:rsidP="00BE3FFD">
      <w:pPr>
        <w:spacing w:line="240" w:lineRule="auto"/>
        <w:rPr>
          <w:rFonts w:eastAsiaTheme="minorEastAsia"/>
          <w:b/>
          <w:color w:val="000000" w:themeColor="text1"/>
        </w:rPr>
      </w:pPr>
      <w:r w:rsidRPr="008A21F3">
        <w:rPr>
          <w:rFonts w:eastAsiaTheme="minorEastAsia"/>
          <w:b/>
          <w:color w:val="000000" w:themeColor="text1"/>
        </w:rPr>
        <w:t>Pengujian Hipotesis</w:t>
      </w:r>
    </w:p>
    <w:p w:rsidR="00314FD8" w:rsidRPr="008A21F3" w:rsidRDefault="00314FD8" w:rsidP="00BE3FFD">
      <w:pPr>
        <w:kinsoku w:val="0"/>
        <w:overflowPunct w:val="0"/>
        <w:spacing w:line="240" w:lineRule="auto"/>
        <w:ind w:firstLine="709"/>
        <w:rPr>
          <w:color w:val="000000" w:themeColor="text1"/>
        </w:rPr>
      </w:pPr>
      <w:r w:rsidRPr="008A21F3">
        <w:rPr>
          <w:color w:val="000000" w:themeColor="text1"/>
        </w:rPr>
        <w:t xml:space="preserve">Berikut ini adalah hasil uji t pada tabel berikut </w:t>
      </w:r>
      <w:proofErr w:type="gramStart"/>
      <w:r w:rsidRPr="008A21F3">
        <w:rPr>
          <w:color w:val="000000" w:themeColor="text1"/>
        </w:rPr>
        <w:t>ini :</w:t>
      </w:r>
      <w:bookmarkStart w:id="0" w:name="_GoBack"/>
      <w:bookmarkEnd w:id="0"/>
      <w:proofErr w:type="gramEnd"/>
    </w:p>
    <w:p w:rsidR="00314FD8" w:rsidRPr="008A21F3" w:rsidRDefault="00D16C92" w:rsidP="00BE3FFD">
      <w:pPr>
        <w:spacing w:line="240" w:lineRule="auto"/>
        <w:jc w:val="center"/>
        <w:rPr>
          <w:rFonts w:eastAsiaTheme="minorEastAsia"/>
          <w:b/>
          <w:color w:val="000000" w:themeColor="text1"/>
        </w:rPr>
      </w:pPr>
      <w:r w:rsidRPr="008A21F3">
        <w:rPr>
          <w:rFonts w:eastAsiaTheme="minorEastAsia"/>
          <w:b/>
          <w:color w:val="000000" w:themeColor="text1"/>
        </w:rPr>
        <w:t xml:space="preserve">Tabel 10 </w:t>
      </w:r>
      <w:r w:rsidR="00314FD8" w:rsidRPr="008A21F3">
        <w:rPr>
          <w:rFonts w:eastAsiaTheme="minorEastAsia"/>
          <w:b/>
          <w:color w:val="000000" w:themeColor="text1"/>
        </w:rPr>
        <w:t>Uji signifikansi t</w:t>
      </w:r>
    </w:p>
    <w:tbl>
      <w:tblPr>
        <w:tblW w:w="78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
        <w:gridCol w:w="1273"/>
        <w:gridCol w:w="1134"/>
        <w:gridCol w:w="1276"/>
        <w:gridCol w:w="1984"/>
        <w:gridCol w:w="992"/>
        <w:gridCol w:w="993"/>
      </w:tblGrid>
      <w:tr w:rsidR="00D16C92" w:rsidRPr="000F1AE0" w:rsidTr="008A21F3">
        <w:trPr>
          <w:cantSplit/>
          <w:trHeight w:val="20"/>
          <w:jc w:val="center"/>
        </w:trPr>
        <w:tc>
          <w:tcPr>
            <w:tcW w:w="1438" w:type="dxa"/>
            <w:gridSpan w:val="2"/>
            <w:vMerge w:val="restart"/>
            <w:tcBorders>
              <w:top w:val="single" w:sz="16" w:space="0" w:color="000000"/>
              <w:left w:val="single" w:sz="16" w:space="0" w:color="000000"/>
              <w:bottom w:val="nil"/>
              <w:right w:val="nil"/>
            </w:tcBorders>
            <w:shd w:val="clear" w:color="auto" w:fill="FFFFFF"/>
            <w:vAlign w:val="bottom"/>
          </w:tcPr>
          <w:p w:rsidR="00D16C92" w:rsidRPr="000F1AE0" w:rsidRDefault="00D16C92" w:rsidP="00BE3FFD">
            <w:pPr>
              <w:autoSpaceDE w:val="0"/>
              <w:autoSpaceDN w:val="0"/>
              <w:adjustRightInd w:val="0"/>
              <w:spacing w:line="240" w:lineRule="auto"/>
              <w:rPr>
                <w:rFonts w:ascii="Arial" w:eastAsia="Calibri" w:hAnsi="Arial" w:cs="Arial"/>
                <w:color w:val="000000" w:themeColor="text1"/>
                <w:sz w:val="20"/>
              </w:rPr>
            </w:pPr>
            <w:r w:rsidRPr="000F1AE0">
              <w:rPr>
                <w:rFonts w:ascii="Arial" w:eastAsia="Calibri" w:hAnsi="Arial" w:cs="Arial"/>
                <w:color w:val="000000" w:themeColor="text1"/>
                <w:sz w:val="20"/>
              </w:rPr>
              <w:t>Model</w:t>
            </w:r>
          </w:p>
        </w:tc>
        <w:tc>
          <w:tcPr>
            <w:tcW w:w="2410" w:type="dxa"/>
            <w:gridSpan w:val="2"/>
            <w:tcBorders>
              <w:top w:val="single" w:sz="16" w:space="0" w:color="000000"/>
              <w:left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Unstandardized Coefficients</w:t>
            </w:r>
          </w:p>
        </w:tc>
        <w:tc>
          <w:tcPr>
            <w:tcW w:w="1984" w:type="dxa"/>
            <w:tcBorders>
              <w:top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Standardized Coefficients</w:t>
            </w:r>
          </w:p>
        </w:tc>
        <w:tc>
          <w:tcPr>
            <w:tcW w:w="992" w:type="dxa"/>
            <w:vMerge w:val="restart"/>
            <w:tcBorders>
              <w:top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t</w:t>
            </w:r>
          </w:p>
        </w:tc>
        <w:tc>
          <w:tcPr>
            <w:tcW w:w="993" w:type="dxa"/>
            <w:vMerge w:val="restart"/>
            <w:tcBorders>
              <w:top w:val="single" w:sz="16" w:space="0" w:color="000000"/>
              <w:right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Sig.</w:t>
            </w:r>
          </w:p>
        </w:tc>
      </w:tr>
      <w:tr w:rsidR="00D16C92" w:rsidRPr="000F1AE0" w:rsidTr="008A21F3">
        <w:trPr>
          <w:cantSplit/>
          <w:trHeight w:val="20"/>
          <w:jc w:val="center"/>
        </w:trPr>
        <w:tc>
          <w:tcPr>
            <w:tcW w:w="1438" w:type="dxa"/>
            <w:gridSpan w:val="2"/>
            <w:vMerge/>
            <w:tcBorders>
              <w:top w:val="single" w:sz="16" w:space="0" w:color="000000"/>
              <w:left w:val="single" w:sz="16" w:space="0" w:color="000000"/>
              <w:bottom w:val="nil"/>
              <w:right w:val="nil"/>
            </w:tcBorders>
            <w:shd w:val="clear" w:color="auto" w:fill="FFFFFF"/>
            <w:vAlign w:val="bottom"/>
          </w:tcPr>
          <w:p w:rsidR="00D16C92" w:rsidRPr="000F1AE0" w:rsidRDefault="00D16C92" w:rsidP="00BE3FFD">
            <w:pPr>
              <w:autoSpaceDE w:val="0"/>
              <w:autoSpaceDN w:val="0"/>
              <w:adjustRightInd w:val="0"/>
              <w:spacing w:line="240" w:lineRule="auto"/>
              <w:rPr>
                <w:rFonts w:ascii="Arial" w:eastAsia="Calibri" w:hAnsi="Arial" w:cs="Arial"/>
                <w:color w:val="000000" w:themeColor="text1"/>
                <w:sz w:val="20"/>
              </w:rPr>
            </w:pPr>
          </w:p>
        </w:tc>
        <w:tc>
          <w:tcPr>
            <w:tcW w:w="1134" w:type="dxa"/>
            <w:tcBorders>
              <w:left w:val="single" w:sz="16" w:space="0" w:color="000000"/>
              <w:bottom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B</w:t>
            </w:r>
          </w:p>
        </w:tc>
        <w:tc>
          <w:tcPr>
            <w:tcW w:w="1276" w:type="dxa"/>
            <w:tcBorders>
              <w:bottom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Std. Error</w:t>
            </w:r>
          </w:p>
        </w:tc>
        <w:tc>
          <w:tcPr>
            <w:tcW w:w="1984" w:type="dxa"/>
            <w:tcBorders>
              <w:bottom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jc w:val="center"/>
              <w:rPr>
                <w:rFonts w:ascii="Arial" w:eastAsia="Calibri" w:hAnsi="Arial" w:cs="Arial"/>
                <w:color w:val="000000" w:themeColor="text1"/>
                <w:sz w:val="20"/>
              </w:rPr>
            </w:pPr>
            <w:r w:rsidRPr="000F1AE0">
              <w:rPr>
                <w:rFonts w:ascii="Arial" w:eastAsia="Calibri" w:hAnsi="Arial" w:cs="Arial"/>
                <w:color w:val="000000" w:themeColor="text1"/>
                <w:sz w:val="20"/>
              </w:rPr>
              <w:t>Beta</w:t>
            </w:r>
          </w:p>
        </w:tc>
        <w:tc>
          <w:tcPr>
            <w:tcW w:w="992" w:type="dxa"/>
            <w:vMerge/>
            <w:tcBorders>
              <w:top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rPr>
                <w:rFonts w:ascii="Arial" w:eastAsia="Calibri" w:hAnsi="Arial" w:cs="Arial"/>
                <w:color w:val="000000" w:themeColor="text1"/>
                <w:sz w:val="20"/>
              </w:rPr>
            </w:pPr>
          </w:p>
        </w:tc>
        <w:tc>
          <w:tcPr>
            <w:tcW w:w="993" w:type="dxa"/>
            <w:vMerge/>
            <w:tcBorders>
              <w:top w:val="single" w:sz="16" w:space="0" w:color="000000"/>
              <w:right w:val="single" w:sz="16" w:space="0" w:color="000000"/>
            </w:tcBorders>
            <w:shd w:val="clear" w:color="auto" w:fill="FFFFFF"/>
            <w:vAlign w:val="bottom"/>
          </w:tcPr>
          <w:p w:rsidR="00D16C92" w:rsidRPr="000F1AE0" w:rsidRDefault="00D16C92" w:rsidP="00BE3FFD">
            <w:pPr>
              <w:autoSpaceDE w:val="0"/>
              <w:autoSpaceDN w:val="0"/>
              <w:adjustRightInd w:val="0"/>
              <w:spacing w:line="240" w:lineRule="auto"/>
              <w:rPr>
                <w:rFonts w:ascii="Arial" w:eastAsia="Calibri" w:hAnsi="Arial" w:cs="Arial"/>
                <w:color w:val="000000" w:themeColor="text1"/>
                <w:sz w:val="20"/>
              </w:rPr>
            </w:pPr>
          </w:p>
        </w:tc>
      </w:tr>
      <w:tr w:rsidR="00D16C92" w:rsidRPr="000F1AE0" w:rsidTr="008A21F3">
        <w:trPr>
          <w:cantSplit/>
          <w:trHeight w:val="20"/>
          <w:jc w:val="center"/>
        </w:trPr>
        <w:tc>
          <w:tcPr>
            <w:tcW w:w="165" w:type="dxa"/>
            <w:vMerge w:val="restart"/>
            <w:tcBorders>
              <w:top w:val="single" w:sz="16" w:space="0" w:color="000000"/>
              <w:left w:val="single" w:sz="16" w:space="0" w:color="000000"/>
              <w:bottom w:val="single" w:sz="16" w:space="0" w:color="000000"/>
              <w:right w:val="nil"/>
            </w:tcBorders>
            <w:shd w:val="clear" w:color="auto" w:fill="FFFFFF"/>
            <w:vAlign w:val="center"/>
          </w:tcPr>
          <w:p w:rsidR="00D16C92" w:rsidRPr="000F1AE0" w:rsidRDefault="00D16C92"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1</w:t>
            </w:r>
          </w:p>
        </w:tc>
        <w:tc>
          <w:tcPr>
            <w:tcW w:w="1273" w:type="dxa"/>
            <w:tcBorders>
              <w:top w:val="single" w:sz="16" w:space="0" w:color="000000"/>
              <w:left w:val="nil"/>
              <w:bottom w:val="nil"/>
              <w:right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(Constant)</w:t>
            </w:r>
          </w:p>
        </w:tc>
        <w:tc>
          <w:tcPr>
            <w:tcW w:w="1134" w:type="dxa"/>
            <w:tcBorders>
              <w:top w:val="single" w:sz="16" w:space="0" w:color="000000"/>
              <w:left w:val="single" w:sz="16" w:space="0" w:color="000000"/>
              <w:bottom w:val="nil"/>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-.211</w:t>
            </w:r>
          </w:p>
        </w:tc>
        <w:tc>
          <w:tcPr>
            <w:tcW w:w="1276" w:type="dxa"/>
            <w:tcBorders>
              <w:top w:val="single" w:sz="16" w:space="0" w:color="000000"/>
              <w:bottom w:val="nil"/>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.294</w:t>
            </w:r>
          </w:p>
        </w:tc>
        <w:tc>
          <w:tcPr>
            <w:tcW w:w="1984" w:type="dxa"/>
            <w:tcBorders>
              <w:top w:val="single" w:sz="16" w:space="0" w:color="000000"/>
              <w:bottom w:val="nil"/>
            </w:tcBorders>
            <w:shd w:val="clear" w:color="auto" w:fill="FFFFFF"/>
            <w:vAlign w:val="center"/>
          </w:tcPr>
          <w:p w:rsidR="00D16C92" w:rsidRPr="000F1AE0" w:rsidRDefault="00D16C92" w:rsidP="00BE3FFD">
            <w:pPr>
              <w:autoSpaceDE w:val="0"/>
              <w:autoSpaceDN w:val="0"/>
              <w:adjustRightInd w:val="0"/>
              <w:spacing w:line="240" w:lineRule="auto"/>
              <w:rPr>
                <w:rFonts w:eastAsia="Calibri"/>
                <w:color w:val="000000" w:themeColor="text1"/>
                <w:sz w:val="20"/>
              </w:rPr>
            </w:pPr>
          </w:p>
        </w:tc>
        <w:tc>
          <w:tcPr>
            <w:tcW w:w="992" w:type="dxa"/>
            <w:tcBorders>
              <w:top w:val="single" w:sz="16" w:space="0" w:color="000000"/>
              <w:bottom w:val="nil"/>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-.717</w:t>
            </w:r>
          </w:p>
        </w:tc>
        <w:tc>
          <w:tcPr>
            <w:tcW w:w="993" w:type="dxa"/>
            <w:tcBorders>
              <w:top w:val="single" w:sz="16" w:space="0" w:color="000000"/>
              <w:bottom w:val="nil"/>
              <w:right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.477</w:t>
            </w:r>
          </w:p>
        </w:tc>
      </w:tr>
      <w:tr w:rsidR="00D16C92" w:rsidRPr="000F1AE0" w:rsidTr="008A21F3">
        <w:trPr>
          <w:cantSplit/>
          <w:trHeight w:val="20"/>
          <w:jc w:val="center"/>
        </w:trPr>
        <w:tc>
          <w:tcPr>
            <w:tcW w:w="165" w:type="dxa"/>
            <w:vMerge/>
            <w:tcBorders>
              <w:top w:val="single" w:sz="16" w:space="0" w:color="000000"/>
              <w:left w:val="single" w:sz="16" w:space="0" w:color="000000"/>
              <w:bottom w:val="single" w:sz="16" w:space="0" w:color="000000"/>
              <w:right w:val="nil"/>
            </w:tcBorders>
            <w:shd w:val="clear" w:color="auto" w:fill="FFFFFF"/>
            <w:vAlign w:val="center"/>
          </w:tcPr>
          <w:p w:rsidR="00D16C92" w:rsidRPr="000F1AE0" w:rsidRDefault="00D16C92" w:rsidP="00BE3FFD">
            <w:pPr>
              <w:autoSpaceDE w:val="0"/>
              <w:autoSpaceDN w:val="0"/>
              <w:adjustRightInd w:val="0"/>
              <w:spacing w:line="240" w:lineRule="auto"/>
              <w:jc w:val="left"/>
              <w:rPr>
                <w:rFonts w:ascii="Arial" w:eastAsia="Calibri" w:hAnsi="Arial" w:cs="Arial"/>
                <w:color w:val="000000" w:themeColor="text1"/>
                <w:sz w:val="20"/>
              </w:rPr>
            </w:pPr>
          </w:p>
        </w:tc>
        <w:tc>
          <w:tcPr>
            <w:tcW w:w="1273" w:type="dxa"/>
            <w:tcBorders>
              <w:top w:val="nil"/>
              <w:left w:val="nil"/>
              <w:bottom w:val="single" w:sz="16" w:space="0" w:color="000000"/>
              <w:right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left"/>
              <w:rPr>
                <w:rFonts w:ascii="Arial" w:eastAsia="Calibri" w:hAnsi="Arial" w:cs="Arial"/>
                <w:color w:val="000000" w:themeColor="text1"/>
                <w:sz w:val="20"/>
              </w:rPr>
            </w:pPr>
            <w:r w:rsidRPr="000F1AE0">
              <w:rPr>
                <w:rFonts w:ascii="Arial" w:eastAsia="Calibri" w:hAnsi="Arial" w:cs="Arial"/>
                <w:color w:val="000000" w:themeColor="text1"/>
                <w:sz w:val="20"/>
              </w:rPr>
              <w:t>GCG</w:t>
            </w:r>
          </w:p>
        </w:tc>
        <w:tc>
          <w:tcPr>
            <w:tcW w:w="1134" w:type="dxa"/>
            <w:tcBorders>
              <w:top w:val="nil"/>
              <w:left w:val="single" w:sz="16" w:space="0" w:color="000000"/>
              <w:bottom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.004</w:t>
            </w:r>
          </w:p>
        </w:tc>
        <w:tc>
          <w:tcPr>
            <w:tcW w:w="1276" w:type="dxa"/>
            <w:tcBorders>
              <w:top w:val="nil"/>
              <w:bottom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.003</w:t>
            </w:r>
          </w:p>
        </w:tc>
        <w:tc>
          <w:tcPr>
            <w:tcW w:w="1984" w:type="dxa"/>
            <w:tcBorders>
              <w:top w:val="nil"/>
              <w:bottom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.178</w:t>
            </w:r>
          </w:p>
        </w:tc>
        <w:tc>
          <w:tcPr>
            <w:tcW w:w="992" w:type="dxa"/>
            <w:tcBorders>
              <w:top w:val="nil"/>
              <w:bottom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1.257</w:t>
            </w:r>
          </w:p>
        </w:tc>
        <w:tc>
          <w:tcPr>
            <w:tcW w:w="993" w:type="dxa"/>
            <w:tcBorders>
              <w:top w:val="nil"/>
              <w:bottom w:val="single" w:sz="16" w:space="0" w:color="000000"/>
              <w:right w:val="single" w:sz="16" w:space="0" w:color="000000"/>
            </w:tcBorders>
            <w:shd w:val="clear" w:color="auto" w:fill="FFFFFF"/>
            <w:vAlign w:val="center"/>
          </w:tcPr>
          <w:p w:rsidR="00D16C92" w:rsidRPr="000F1AE0" w:rsidRDefault="00D16C92" w:rsidP="00BE3FFD">
            <w:pPr>
              <w:autoSpaceDE w:val="0"/>
              <w:autoSpaceDN w:val="0"/>
              <w:adjustRightInd w:val="0"/>
              <w:spacing w:line="240" w:lineRule="auto"/>
              <w:jc w:val="right"/>
              <w:rPr>
                <w:rFonts w:ascii="Arial" w:eastAsia="Calibri" w:hAnsi="Arial" w:cs="Arial"/>
                <w:color w:val="000000" w:themeColor="text1"/>
                <w:sz w:val="20"/>
              </w:rPr>
            </w:pPr>
            <w:r w:rsidRPr="000F1AE0">
              <w:rPr>
                <w:rFonts w:ascii="Arial" w:eastAsia="Calibri" w:hAnsi="Arial" w:cs="Arial"/>
                <w:color w:val="000000" w:themeColor="text1"/>
                <w:sz w:val="20"/>
              </w:rPr>
              <w:t>.215</w:t>
            </w:r>
          </w:p>
        </w:tc>
      </w:tr>
      <w:tr w:rsidR="00D16C92" w:rsidRPr="000F1AE0" w:rsidTr="008A21F3">
        <w:trPr>
          <w:cantSplit/>
          <w:trHeight w:val="20"/>
          <w:jc w:val="center"/>
        </w:trPr>
        <w:tc>
          <w:tcPr>
            <w:tcW w:w="7817" w:type="dxa"/>
            <w:gridSpan w:val="7"/>
            <w:tcBorders>
              <w:top w:val="nil"/>
              <w:left w:val="nil"/>
              <w:bottom w:val="nil"/>
              <w:right w:val="nil"/>
            </w:tcBorders>
            <w:shd w:val="clear" w:color="auto" w:fill="FFFFFF"/>
          </w:tcPr>
          <w:p w:rsidR="00D16C92" w:rsidRPr="000F1AE0" w:rsidRDefault="00D16C92" w:rsidP="00BE3FFD">
            <w:pPr>
              <w:autoSpaceDE w:val="0"/>
              <w:autoSpaceDN w:val="0"/>
              <w:adjustRightInd w:val="0"/>
              <w:spacing w:line="240" w:lineRule="auto"/>
              <w:rPr>
                <w:rFonts w:ascii="Arial" w:eastAsia="Calibri" w:hAnsi="Arial" w:cs="Arial"/>
                <w:color w:val="000000" w:themeColor="text1"/>
                <w:sz w:val="20"/>
              </w:rPr>
            </w:pPr>
            <w:r w:rsidRPr="000F1AE0">
              <w:rPr>
                <w:rFonts w:ascii="Arial" w:eastAsia="Calibri" w:hAnsi="Arial" w:cs="Arial"/>
                <w:color w:val="000000" w:themeColor="text1"/>
                <w:sz w:val="20"/>
              </w:rPr>
              <w:t>a. Dependent Variable: Kinerja Keuangan</w:t>
            </w:r>
          </w:p>
        </w:tc>
      </w:tr>
    </w:tbl>
    <w:p w:rsidR="00314FD8" w:rsidRPr="00AA76EA" w:rsidRDefault="00314FD8" w:rsidP="008A21F3">
      <w:pPr>
        <w:spacing w:line="240" w:lineRule="auto"/>
        <w:ind w:left="720"/>
        <w:rPr>
          <w:rFonts w:eastAsiaTheme="minorEastAsia"/>
          <w:color w:val="000000" w:themeColor="text1"/>
          <w:sz w:val="20"/>
        </w:rPr>
      </w:pPr>
      <w:proofErr w:type="gramStart"/>
      <w:r w:rsidRPr="00AA76EA">
        <w:rPr>
          <w:rFonts w:eastAsiaTheme="minorEastAsia"/>
          <w:i/>
          <w:color w:val="000000" w:themeColor="text1"/>
          <w:sz w:val="20"/>
        </w:rPr>
        <w:t>Sumber :</w:t>
      </w:r>
      <w:proofErr w:type="gramEnd"/>
      <w:r w:rsidRPr="00AA76EA">
        <w:rPr>
          <w:rFonts w:eastAsiaTheme="minorEastAsia"/>
          <w:i/>
          <w:color w:val="000000" w:themeColor="text1"/>
          <w:sz w:val="20"/>
        </w:rPr>
        <w:t xml:space="preserve"> </w:t>
      </w:r>
      <w:r w:rsidR="00B83931" w:rsidRPr="00AA76EA">
        <w:rPr>
          <w:rFonts w:eastAsiaTheme="minorEastAsia"/>
          <w:i/>
          <w:color w:val="000000" w:themeColor="text1"/>
          <w:sz w:val="20"/>
        </w:rPr>
        <w:t>Hasil Olahan Data</w:t>
      </w:r>
      <w:r w:rsidRPr="00AA76EA">
        <w:rPr>
          <w:rFonts w:eastAsiaTheme="minorEastAsia"/>
          <w:i/>
          <w:color w:val="000000" w:themeColor="text1"/>
          <w:sz w:val="20"/>
        </w:rPr>
        <w:t xml:space="preserve"> SPSS 23.0</w:t>
      </w:r>
    </w:p>
    <w:p w:rsidR="00314FD8" w:rsidRPr="008A21F3" w:rsidRDefault="00314FD8" w:rsidP="00BE3FFD">
      <w:pPr>
        <w:spacing w:line="240" w:lineRule="auto"/>
        <w:ind w:firstLine="720"/>
        <w:rPr>
          <w:rFonts w:eastAsiaTheme="minorEastAsia"/>
          <w:color w:val="000000" w:themeColor="text1"/>
          <w:lang w:val="id-ID"/>
        </w:rPr>
      </w:pPr>
      <w:r w:rsidRPr="008A21F3">
        <w:rPr>
          <w:rFonts w:eastAsiaTheme="minorEastAsia"/>
          <w:color w:val="000000" w:themeColor="text1"/>
        </w:rPr>
        <w:t xml:space="preserve">Berdasarkan tabel </w:t>
      </w:r>
      <w:r w:rsidRPr="008A21F3">
        <w:rPr>
          <w:rFonts w:eastAsiaTheme="minorEastAsia"/>
          <w:color w:val="000000" w:themeColor="text1"/>
          <w:lang w:val="id-ID"/>
        </w:rPr>
        <w:t>diperoleh nilai t hitung sebesar 1,257 dan t tabel sebesar 1</w:t>
      </w:r>
      <w:proofErr w:type="gramStart"/>
      <w:r w:rsidRPr="008A21F3">
        <w:rPr>
          <w:rFonts w:eastAsiaTheme="minorEastAsia"/>
          <w:color w:val="000000" w:themeColor="text1"/>
          <w:lang w:val="id-ID"/>
        </w:rPr>
        <w:t>,0163</w:t>
      </w:r>
      <w:proofErr w:type="gramEnd"/>
      <w:r w:rsidRPr="008A21F3">
        <w:rPr>
          <w:rFonts w:eastAsiaTheme="minorEastAsia"/>
          <w:color w:val="000000" w:themeColor="text1"/>
          <w:lang w:val="id-ID"/>
        </w:rPr>
        <w:t xml:space="preserve"> dengan signifikansi 0,215 &gt;</w:t>
      </w:r>
      <w:r w:rsidR="00670D94" w:rsidRPr="008A21F3">
        <w:rPr>
          <w:rFonts w:eastAsiaTheme="minorEastAsia"/>
          <w:color w:val="000000" w:themeColor="text1"/>
        </w:rPr>
        <w:t xml:space="preserve"> </w:t>
      </w:r>
      <w:r w:rsidRPr="008A21F3">
        <w:rPr>
          <w:rFonts w:eastAsiaTheme="minorEastAsia"/>
          <w:color w:val="000000" w:themeColor="text1"/>
        </w:rPr>
        <w:t>α= 0,05</w:t>
      </w:r>
      <w:r w:rsidRPr="008A21F3">
        <w:rPr>
          <w:rFonts w:eastAsiaTheme="minorEastAsia"/>
          <w:color w:val="000000" w:themeColor="text1"/>
          <w:lang w:val="id-ID"/>
        </w:rPr>
        <w:t xml:space="preserve"> ini berarti ha ditolak dan ho diterima, </w:t>
      </w:r>
      <w:r w:rsidRPr="008A21F3">
        <w:rPr>
          <w:rFonts w:eastAsiaTheme="minorEastAsia"/>
          <w:color w:val="000000" w:themeColor="text1"/>
          <w:lang w:val="id-ID"/>
        </w:rPr>
        <w:lastRenderedPageBreak/>
        <w:t xml:space="preserve">sehingga dapat di simpulkan bahwa  </w:t>
      </w:r>
      <w:r w:rsidRPr="008A21F3">
        <w:rPr>
          <w:rFonts w:eastAsiaTheme="minorEastAsia"/>
          <w:i/>
          <w:color w:val="000000" w:themeColor="text1"/>
          <w:lang w:val="id-ID"/>
        </w:rPr>
        <w:t>good corporate governance</w:t>
      </w:r>
      <w:r w:rsidR="00670D94" w:rsidRPr="008A21F3">
        <w:rPr>
          <w:rFonts w:eastAsiaTheme="minorEastAsia"/>
          <w:color w:val="000000" w:themeColor="text1"/>
          <w:lang w:val="id-ID"/>
        </w:rPr>
        <w:t xml:space="preserve"> tidak berpengaruh</w:t>
      </w:r>
      <w:r w:rsidR="00670D94" w:rsidRPr="008A21F3">
        <w:rPr>
          <w:rFonts w:eastAsiaTheme="minorEastAsia"/>
          <w:color w:val="000000" w:themeColor="text1"/>
        </w:rPr>
        <w:t xml:space="preserve"> </w:t>
      </w:r>
      <w:r w:rsidRPr="008A21F3">
        <w:rPr>
          <w:rFonts w:eastAsiaTheme="minorEastAsia"/>
          <w:color w:val="000000" w:themeColor="text1"/>
          <w:lang w:val="id-ID"/>
        </w:rPr>
        <w:t>secara signifikan terhadap kinerja keuangan perusahaan BUMN.</w:t>
      </w:r>
    </w:p>
    <w:p w:rsidR="00CD792D" w:rsidRPr="008A21F3" w:rsidRDefault="00CD792D" w:rsidP="00BE3FFD">
      <w:pPr>
        <w:autoSpaceDE w:val="0"/>
        <w:autoSpaceDN w:val="0"/>
        <w:adjustRightInd w:val="0"/>
        <w:spacing w:line="240" w:lineRule="auto"/>
        <w:rPr>
          <w:rFonts w:eastAsiaTheme="minorEastAsia"/>
          <w:b/>
          <w:color w:val="000000" w:themeColor="text1"/>
          <w:lang w:val="id-ID"/>
        </w:rPr>
      </w:pPr>
    </w:p>
    <w:p w:rsidR="00314FD8" w:rsidRPr="008A21F3" w:rsidRDefault="00314FD8" w:rsidP="00BE3FFD">
      <w:pPr>
        <w:autoSpaceDE w:val="0"/>
        <w:autoSpaceDN w:val="0"/>
        <w:adjustRightInd w:val="0"/>
        <w:spacing w:line="240" w:lineRule="auto"/>
        <w:rPr>
          <w:rFonts w:eastAsiaTheme="minorEastAsia"/>
          <w:b/>
          <w:color w:val="000000" w:themeColor="text1"/>
        </w:rPr>
      </w:pPr>
      <w:r w:rsidRPr="008A21F3">
        <w:rPr>
          <w:rFonts w:eastAsiaTheme="minorEastAsia"/>
          <w:b/>
          <w:color w:val="000000" w:themeColor="text1"/>
        </w:rPr>
        <w:t>Pembahasan Hasil Penelitian</w:t>
      </w:r>
    </w:p>
    <w:p w:rsidR="00314FD8" w:rsidRPr="008A21F3" w:rsidRDefault="00314FD8" w:rsidP="00BE3FFD">
      <w:pPr>
        <w:spacing w:line="240" w:lineRule="auto"/>
        <w:ind w:firstLine="720"/>
        <w:rPr>
          <w:rFonts w:eastAsiaTheme="minorEastAsia"/>
          <w:color w:val="000000" w:themeColor="text1"/>
        </w:rPr>
      </w:pPr>
      <w:proofErr w:type="gramStart"/>
      <w:r w:rsidRPr="008A21F3">
        <w:rPr>
          <w:rFonts w:eastAsiaTheme="minorEastAsia"/>
          <w:i/>
          <w:color w:val="000000" w:themeColor="text1"/>
        </w:rPr>
        <w:t xml:space="preserve">Good Corporate Governance </w:t>
      </w:r>
      <w:r w:rsidRPr="008A21F3">
        <w:rPr>
          <w:rFonts w:eastAsiaTheme="minorEastAsia"/>
          <w:color w:val="000000" w:themeColor="text1"/>
        </w:rPr>
        <w:t xml:space="preserve">terbukti tidak </w:t>
      </w:r>
      <w:r w:rsidRPr="008A21F3">
        <w:rPr>
          <w:color w:val="000000" w:themeColor="text1"/>
        </w:rPr>
        <w:t xml:space="preserve">berpengaruh </w:t>
      </w:r>
      <w:r w:rsidRPr="008A21F3">
        <w:rPr>
          <w:rFonts w:eastAsiaTheme="minorEastAsia"/>
          <w:color w:val="000000" w:themeColor="text1"/>
        </w:rPr>
        <w:t>signifikan terhadap kinerja keuangan.</w:t>
      </w:r>
      <w:proofErr w:type="gramEnd"/>
      <w:r w:rsidRPr="008A21F3">
        <w:rPr>
          <w:rFonts w:eastAsiaTheme="minorEastAsia"/>
          <w:color w:val="000000" w:themeColor="text1"/>
        </w:rPr>
        <w:t xml:space="preserve"> </w:t>
      </w:r>
      <w:proofErr w:type="gramStart"/>
      <w:r w:rsidRPr="008A21F3">
        <w:rPr>
          <w:rFonts w:eastAsiaTheme="minorEastAsia"/>
          <w:color w:val="000000" w:themeColor="text1"/>
        </w:rPr>
        <w:t xml:space="preserve">Keberadaan </w:t>
      </w:r>
      <w:r w:rsidRPr="008A21F3">
        <w:rPr>
          <w:rFonts w:eastAsiaTheme="minorEastAsia"/>
          <w:i/>
          <w:color w:val="000000" w:themeColor="text1"/>
        </w:rPr>
        <w:t>Good Corporate goverance</w:t>
      </w:r>
      <w:r w:rsidRPr="008A21F3">
        <w:rPr>
          <w:rFonts w:eastAsiaTheme="minorEastAsia"/>
          <w:color w:val="000000" w:themeColor="text1"/>
        </w:rPr>
        <w:t xml:space="preserve"> seharusnya mampu memberikan implikasi terhadap kinerja keuangan perusahaan.</w:t>
      </w:r>
      <w:proofErr w:type="gramEnd"/>
      <w:r w:rsidRPr="008A21F3">
        <w:rPr>
          <w:rFonts w:eastAsiaTheme="minorEastAsia"/>
          <w:color w:val="000000" w:themeColor="text1"/>
        </w:rPr>
        <w:t xml:space="preserve"> </w:t>
      </w:r>
      <w:proofErr w:type="gramStart"/>
      <w:r w:rsidRPr="008A21F3">
        <w:rPr>
          <w:rFonts w:eastAsiaTheme="minorEastAsia"/>
          <w:color w:val="000000" w:themeColor="text1"/>
        </w:rPr>
        <w:t xml:space="preserve">Namun dalam kenyataannya keberadaan </w:t>
      </w:r>
      <w:r w:rsidRPr="008A21F3">
        <w:rPr>
          <w:rFonts w:eastAsiaTheme="minorEastAsia"/>
          <w:i/>
          <w:color w:val="000000" w:themeColor="text1"/>
        </w:rPr>
        <w:t>Good Corporate goverance</w:t>
      </w:r>
      <w:r w:rsidRPr="008A21F3">
        <w:rPr>
          <w:rFonts w:eastAsiaTheme="minorEastAsia"/>
          <w:color w:val="000000" w:themeColor="text1"/>
        </w:rPr>
        <w:t xml:space="preserve"> hanya sebagai wujud pemenuhan kewajiban perusahaan terkait peraturan pemerintah mengenai tindakan </w:t>
      </w:r>
      <w:r w:rsidRPr="008A21F3">
        <w:rPr>
          <w:rFonts w:eastAsiaTheme="minorEastAsia"/>
          <w:i/>
          <w:color w:val="000000" w:themeColor="text1"/>
        </w:rPr>
        <w:t>Good Corporate goverance</w:t>
      </w:r>
      <w:r w:rsidRPr="008A21F3">
        <w:rPr>
          <w:rFonts w:eastAsiaTheme="minorEastAsia"/>
          <w:color w:val="000000" w:themeColor="text1"/>
        </w:rPr>
        <w:t xml:space="preserve"> yang harus dipenuhi oleh perusahaan.</w:t>
      </w:r>
      <w:proofErr w:type="gramEnd"/>
      <w:r w:rsidRPr="008A21F3">
        <w:rPr>
          <w:rFonts w:eastAsiaTheme="minorEastAsia"/>
          <w:color w:val="000000" w:themeColor="text1"/>
        </w:rPr>
        <w:t xml:space="preserve"> </w:t>
      </w:r>
    </w:p>
    <w:p w:rsidR="00314FD8" w:rsidRPr="008A21F3" w:rsidRDefault="00314FD8" w:rsidP="00BE3FFD">
      <w:pPr>
        <w:spacing w:line="240" w:lineRule="auto"/>
        <w:ind w:firstLine="720"/>
        <w:rPr>
          <w:color w:val="000000" w:themeColor="text1"/>
        </w:rPr>
      </w:pPr>
      <w:r w:rsidRPr="008A21F3">
        <w:rPr>
          <w:rFonts w:eastAsiaTheme="minorEastAsia"/>
          <w:color w:val="000000" w:themeColor="text1"/>
        </w:rPr>
        <w:t xml:space="preserve">Perusahaan hanya menjalankan aturan yang ditetapkan pemerintah terkait adanya </w:t>
      </w:r>
      <w:r w:rsidRPr="008A21F3">
        <w:rPr>
          <w:rFonts w:eastAsiaTheme="minorEastAsia"/>
          <w:i/>
          <w:color w:val="000000" w:themeColor="text1"/>
        </w:rPr>
        <w:t xml:space="preserve">Good Corporate </w:t>
      </w:r>
      <w:proofErr w:type="gramStart"/>
      <w:r w:rsidRPr="008A21F3">
        <w:rPr>
          <w:rFonts w:eastAsiaTheme="minorEastAsia"/>
          <w:i/>
          <w:color w:val="000000" w:themeColor="text1"/>
        </w:rPr>
        <w:t>goverance</w:t>
      </w:r>
      <w:r w:rsidRPr="008A21F3">
        <w:rPr>
          <w:rFonts w:eastAsiaTheme="minorEastAsia"/>
          <w:color w:val="000000" w:themeColor="text1"/>
        </w:rPr>
        <w:t xml:space="preserve">  dalam</w:t>
      </w:r>
      <w:proofErr w:type="gramEnd"/>
      <w:r w:rsidRPr="008A21F3">
        <w:rPr>
          <w:rFonts w:eastAsiaTheme="minorEastAsia"/>
          <w:color w:val="000000" w:themeColor="text1"/>
        </w:rPr>
        <w:t xml:space="preserve"> perusahaan,  namun tidak menjalankan fungsi dan peran masing-masing dalam perusahaan dengan baik sehingga meskipun adanya praktek </w:t>
      </w:r>
      <w:r w:rsidRPr="008A21F3">
        <w:rPr>
          <w:rFonts w:eastAsiaTheme="minorEastAsia"/>
          <w:i/>
          <w:color w:val="000000" w:themeColor="text1"/>
        </w:rPr>
        <w:t>good corporate governance</w:t>
      </w:r>
      <w:r w:rsidRPr="008A21F3">
        <w:rPr>
          <w:rFonts w:eastAsiaTheme="minorEastAsia"/>
          <w:color w:val="000000" w:themeColor="text1"/>
        </w:rPr>
        <w:t xml:space="preserve"> yang bagus dalam perusahaan. </w:t>
      </w:r>
      <w:proofErr w:type="gramStart"/>
      <w:r w:rsidRPr="008A21F3">
        <w:rPr>
          <w:rFonts w:eastAsiaTheme="minorEastAsia"/>
          <w:color w:val="000000" w:themeColor="text1"/>
        </w:rPr>
        <w:t>Hal tersebut tidak berdampak terhadap kinerja keuangan BUMN.</w:t>
      </w:r>
      <w:proofErr w:type="gramEnd"/>
    </w:p>
    <w:p w:rsidR="00670D94" w:rsidRPr="008A21F3" w:rsidRDefault="00314FD8" w:rsidP="00BE3FFD">
      <w:pPr>
        <w:spacing w:line="240" w:lineRule="auto"/>
        <w:ind w:firstLine="720"/>
        <w:rPr>
          <w:color w:val="000000" w:themeColor="text1"/>
          <w:lang w:val="id-ID"/>
        </w:rPr>
      </w:pPr>
      <w:proofErr w:type="gramStart"/>
      <w:r w:rsidRPr="008A21F3">
        <w:rPr>
          <w:color w:val="000000" w:themeColor="text1"/>
        </w:rPr>
        <w:t xml:space="preserve">Hasil penelitian ini sejalan dengan penelitian </w:t>
      </w:r>
      <w:r w:rsidRPr="008A21F3">
        <w:rPr>
          <w:bCs/>
          <w:color w:val="000000" w:themeColor="text1"/>
        </w:rPr>
        <w:t xml:space="preserve">Rahayu (2013) yang membuktikan bahwa </w:t>
      </w:r>
      <w:r w:rsidRPr="008A21F3">
        <w:rPr>
          <w:color w:val="000000" w:themeColor="text1"/>
        </w:rPr>
        <w:t xml:space="preserve">bahwa </w:t>
      </w:r>
      <w:r w:rsidRPr="008A21F3">
        <w:rPr>
          <w:i/>
          <w:iCs/>
          <w:color w:val="000000" w:themeColor="text1"/>
        </w:rPr>
        <w:t>corporate governance</w:t>
      </w:r>
      <w:r w:rsidRPr="008A21F3">
        <w:rPr>
          <w:iCs/>
          <w:color w:val="000000" w:themeColor="text1"/>
        </w:rPr>
        <w:t xml:space="preserve"> tidak </w:t>
      </w:r>
      <w:r w:rsidRPr="008A21F3">
        <w:rPr>
          <w:color w:val="000000" w:themeColor="text1"/>
        </w:rPr>
        <w:t>berpengaruh signifikan terhadap kinerja keuangan PT Telekomunikasi Indonesia.</w:t>
      </w:r>
      <w:proofErr w:type="gramEnd"/>
      <w:r w:rsidRPr="008A21F3">
        <w:rPr>
          <w:color w:val="000000" w:themeColor="text1"/>
        </w:rPr>
        <w:t xml:space="preserve"> </w:t>
      </w:r>
    </w:p>
    <w:p w:rsidR="00D75B0D" w:rsidRPr="008A21F3" w:rsidRDefault="00A02E48" w:rsidP="00BE3FFD">
      <w:pPr>
        <w:spacing w:line="240" w:lineRule="auto"/>
        <w:ind w:firstLine="720"/>
        <w:rPr>
          <w:color w:val="000000" w:themeColor="text1"/>
          <w:lang w:val="id-ID"/>
        </w:rPr>
      </w:pPr>
      <w:r w:rsidRPr="008A21F3">
        <w:rPr>
          <w:color w:val="000000" w:themeColor="text1"/>
          <w:lang w:val="id-ID"/>
        </w:rPr>
        <w:t xml:space="preserve">Menurut penelitian Shuang Xue ( 2015)  </w:t>
      </w:r>
      <w:r w:rsidRPr="008A21F3">
        <w:rPr>
          <w:i/>
          <w:color w:val="000000" w:themeColor="text1"/>
          <w:lang w:val="id-ID"/>
        </w:rPr>
        <w:t>good corporate governance</w:t>
      </w:r>
      <w:r w:rsidRPr="008A21F3">
        <w:rPr>
          <w:color w:val="000000" w:themeColor="text1"/>
          <w:lang w:val="id-ID"/>
        </w:rPr>
        <w:t xml:space="preserve"> yang baik akan dapat mengurangi kekakuan biaya ,meskipun pengaruhnya tidak sekuat manajemen </w:t>
      </w:r>
      <w:r w:rsidR="00D75B0D" w:rsidRPr="008A21F3">
        <w:rPr>
          <w:color w:val="000000" w:themeColor="text1"/>
          <w:lang w:val="id-ID"/>
        </w:rPr>
        <w:t>laba</w:t>
      </w:r>
      <w:r w:rsidR="00397509" w:rsidRPr="008A21F3">
        <w:rPr>
          <w:color w:val="000000" w:themeColor="text1"/>
          <w:lang w:val="id-ID"/>
        </w:rPr>
        <w:t xml:space="preserve"> pada perusahaan yang ada di China </w:t>
      </w:r>
      <w:r w:rsidR="00D75B0D" w:rsidRPr="008A21F3">
        <w:rPr>
          <w:color w:val="000000" w:themeColor="text1"/>
          <w:lang w:val="id-ID"/>
        </w:rPr>
        <w:t>.</w:t>
      </w:r>
    </w:p>
    <w:p w:rsidR="00D75B0D" w:rsidRPr="008A21F3" w:rsidRDefault="00D75B0D" w:rsidP="00BE3FFD">
      <w:pPr>
        <w:spacing w:line="240" w:lineRule="auto"/>
        <w:ind w:firstLine="720"/>
        <w:rPr>
          <w:color w:val="000000" w:themeColor="text1"/>
          <w:lang w:val="id-ID"/>
        </w:rPr>
      </w:pPr>
      <w:r w:rsidRPr="008A21F3">
        <w:rPr>
          <w:color w:val="000000" w:themeColor="text1"/>
          <w:lang w:val="id-ID"/>
        </w:rPr>
        <w:t>Sedangkan hasil penelitian</w:t>
      </w:r>
      <w:r w:rsidR="0099508E" w:rsidRPr="008A21F3">
        <w:rPr>
          <w:color w:val="000000" w:themeColor="text1"/>
          <w:lang w:val="id-ID"/>
        </w:rPr>
        <w:t xml:space="preserve"> dari Markonah  (2015) membuktikan</w:t>
      </w:r>
      <w:r w:rsidRPr="008A21F3">
        <w:rPr>
          <w:color w:val="000000" w:themeColor="text1"/>
          <w:lang w:val="id-ID"/>
        </w:rPr>
        <w:t xml:space="preserve"> bahwa</w:t>
      </w:r>
      <w:r w:rsidR="0099508E" w:rsidRPr="008A21F3">
        <w:rPr>
          <w:color w:val="000000" w:themeColor="text1"/>
          <w:lang w:val="id-ID"/>
        </w:rPr>
        <w:t xml:space="preserve"> ROE, ROA Composisi asset, dan Ukuran perusahaan berpengaruh positiv terhadap </w:t>
      </w:r>
      <w:r w:rsidR="0099508E" w:rsidRPr="008A21F3">
        <w:rPr>
          <w:i/>
          <w:color w:val="000000" w:themeColor="text1"/>
          <w:lang w:val="id-ID"/>
        </w:rPr>
        <w:t>good corporate governance</w:t>
      </w:r>
      <w:r w:rsidR="0099508E" w:rsidRPr="008A21F3">
        <w:rPr>
          <w:color w:val="000000" w:themeColor="text1"/>
          <w:lang w:val="id-ID"/>
        </w:rPr>
        <w:t xml:space="preserve"> pada sektor perusahaan yang terdaftar BEI.   </w:t>
      </w:r>
    </w:p>
    <w:p w:rsidR="0097110B" w:rsidRPr="008A21F3" w:rsidRDefault="00397509" w:rsidP="00BE3FFD">
      <w:pPr>
        <w:spacing w:line="240" w:lineRule="auto"/>
        <w:ind w:firstLine="720"/>
        <w:rPr>
          <w:color w:val="000000" w:themeColor="text1"/>
          <w:lang w:val="id-ID"/>
        </w:rPr>
      </w:pPr>
      <w:r w:rsidRPr="008A21F3">
        <w:rPr>
          <w:color w:val="000000" w:themeColor="text1"/>
          <w:lang w:val="id-ID"/>
        </w:rPr>
        <w:t>Berbeda dengan h</w:t>
      </w:r>
      <w:r w:rsidR="00314FD8" w:rsidRPr="008A21F3">
        <w:rPr>
          <w:color w:val="000000" w:themeColor="text1"/>
        </w:rPr>
        <w:t>asil penelitian dari Ben (2014)</w:t>
      </w:r>
      <w:r w:rsidR="00670D94" w:rsidRPr="008A21F3">
        <w:rPr>
          <w:color w:val="000000" w:themeColor="text1"/>
        </w:rPr>
        <w:t xml:space="preserve"> </w:t>
      </w:r>
      <w:r w:rsidRPr="008A21F3">
        <w:rPr>
          <w:bCs/>
          <w:color w:val="000000" w:themeColor="text1"/>
        </w:rPr>
        <w:t xml:space="preserve">yang membuktikan </w:t>
      </w:r>
      <w:r w:rsidR="00314FD8" w:rsidRPr="008A21F3">
        <w:rPr>
          <w:color w:val="000000" w:themeColor="text1"/>
        </w:rPr>
        <w:t xml:space="preserve">bahwa </w:t>
      </w:r>
      <w:r w:rsidR="00314FD8" w:rsidRPr="008A21F3">
        <w:rPr>
          <w:i/>
          <w:iCs/>
          <w:color w:val="000000" w:themeColor="text1"/>
        </w:rPr>
        <w:t>corporate governance</w:t>
      </w:r>
      <w:r w:rsidR="00314FD8" w:rsidRPr="008A21F3">
        <w:rPr>
          <w:iCs/>
          <w:color w:val="000000" w:themeColor="text1"/>
        </w:rPr>
        <w:t xml:space="preserve"> tidak </w:t>
      </w:r>
      <w:r w:rsidR="00314FD8" w:rsidRPr="008A21F3">
        <w:rPr>
          <w:color w:val="000000" w:themeColor="text1"/>
        </w:rPr>
        <w:t>berpengaruh signifikan terhadap kinerja keuangan</w:t>
      </w:r>
      <w:r w:rsidR="00670D94" w:rsidRPr="008A21F3">
        <w:rPr>
          <w:color w:val="000000" w:themeColor="text1"/>
        </w:rPr>
        <w:t xml:space="preserve"> pada perusahaan di India.</w:t>
      </w:r>
    </w:p>
    <w:p w:rsidR="00314FD8" w:rsidRPr="008A21F3" w:rsidRDefault="00670D94" w:rsidP="00BE3FFD">
      <w:pPr>
        <w:spacing w:line="240" w:lineRule="auto"/>
        <w:ind w:firstLine="720"/>
        <w:rPr>
          <w:iCs/>
          <w:color w:val="000000" w:themeColor="text1"/>
          <w:lang w:val="id-ID"/>
        </w:rPr>
      </w:pPr>
      <w:proofErr w:type="gramStart"/>
      <w:r w:rsidRPr="008A21F3">
        <w:rPr>
          <w:color w:val="000000" w:themeColor="text1"/>
        </w:rPr>
        <w:t>P</w:t>
      </w:r>
      <w:r w:rsidR="00314FD8" w:rsidRPr="008A21F3">
        <w:rPr>
          <w:color w:val="000000" w:themeColor="text1"/>
        </w:rPr>
        <w:t xml:space="preserve">enelitian Sanchia dan Salamantun (2015) juga menemukan bahwa tidak ada pengaruh yang signifikan </w:t>
      </w:r>
      <w:r w:rsidR="00314FD8" w:rsidRPr="008A21F3">
        <w:rPr>
          <w:bCs/>
          <w:color w:val="000000" w:themeColor="text1"/>
        </w:rPr>
        <w:t xml:space="preserve">antara </w:t>
      </w:r>
      <w:r w:rsidR="00314FD8" w:rsidRPr="008A21F3">
        <w:rPr>
          <w:i/>
          <w:color w:val="000000" w:themeColor="text1"/>
        </w:rPr>
        <w:t xml:space="preserve">good </w:t>
      </w:r>
      <w:r w:rsidR="00314FD8" w:rsidRPr="008A21F3">
        <w:rPr>
          <w:i/>
          <w:iCs/>
          <w:color w:val="000000" w:themeColor="text1"/>
        </w:rPr>
        <w:t>corporate governance</w:t>
      </w:r>
      <w:r w:rsidR="00314FD8" w:rsidRPr="008A21F3">
        <w:rPr>
          <w:color w:val="000000" w:themeColor="text1"/>
        </w:rPr>
        <w:t>dan kinerja keuanganpada perusahaan yang berpartisipasi dalam pemeringkatan CGPI.</w:t>
      </w:r>
      <w:proofErr w:type="gramEnd"/>
      <w:r w:rsidR="00314FD8" w:rsidRPr="008A21F3">
        <w:rPr>
          <w:color w:val="000000" w:themeColor="text1"/>
        </w:rPr>
        <w:t xml:space="preserve"> </w:t>
      </w:r>
      <w:proofErr w:type="gramStart"/>
      <w:r w:rsidR="00314FD8" w:rsidRPr="008A21F3">
        <w:rPr>
          <w:color w:val="000000" w:themeColor="text1"/>
        </w:rPr>
        <w:t xml:space="preserve">Penelitian ini juga didukung oleh penelitian yang dikemukakan oleh Uyun (2016) yaitu </w:t>
      </w:r>
      <w:r w:rsidR="00314FD8" w:rsidRPr="008A21F3">
        <w:rPr>
          <w:i/>
          <w:color w:val="000000" w:themeColor="text1"/>
        </w:rPr>
        <w:t>good</w:t>
      </w:r>
      <w:r w:rsidR="00314FD8" w:rsidRPr="008A21F3">
        <w:rPr>
          <w:i/>
          <w:iCs/>
          <w:color w:val="000000" w:themeColor="text1"/>
        </w:rPr>
        <w:t>corporate governance</w:t>
      </w:r>
      <w:r w:rsidR="00314FD8" w:rsidRPr="008A21F3">
        <w:rPr>
          <w:iCs/>
          <w:color w:val="000000" w:themeColor="text1"/>
        </w:rPr>
        <w:t xml:space="preserve"> tidak berpengaruh terhadap kinerja keuangan pada perusahaan perbankan.</w:t>
      </w:r>
      <w:proofErr w:type="gramEnd"/>
    </w:p>
    <w:p w:rsidR="00670D94" w:rsidRPr="008A21F3" w:rsidRDefault="0097110B" w:rsidP="00BE3FFD">
      <w:pPr>
        <w:spacing w:line="240" w:lineRule="auto"/>
        <w:ind w:firstLine="720"/>
        <w:rPr>
          <w:bCs/>
          <w:color w:val="000000" w:themeColor="text1"/>
          <w:lang w:val="id-ID"/>
        </w:rPr>
      </w:pPr>
      <w:r w:rsidRPr="008A21F3">
        <w:rPr>
          <w:iCs/>
          <w:color w:val="000000" w:themeColor="text1"/>
          <w:lang w:val="id-ID"/>
        </w:rPr>
        <w:t xml:space="preserve">Sedangkan dari penelitian yang di lakukan oleh </w:t>
      </w:r>
      <w:r w:rsidR="00A02E48" w:rsidRPr="008A21F3">
        <w:rPr>
          <w:iCs/>
          <w:color w:val="000000" w:themeColor="text1"/>
          <w:lang w:val="id-ID"/>
        </w:rPr>
        <w:t>Almudena Barrientos Baez a</w:t>
      </w:r>
      <w:r w:rsidR="00A02E48" w:rsidRPr="008A21F3">
        <w:rPr>
          <w:bCs/>
          <w:color w:val="000000" w:themeColor="text1"/>
          <w:lang w:val="id-ID"/>
        </w:rPr>
        <w:t xml:space="preserve"> </w:t>
      </w:r>
      <w:r w:rsidR="00314FD8" w:rsidRPr="008A21F3">
        <w:rPr>
          <w:rFonts w:eastAsia="Times New Roman"/>
          <w:i/>
          <w:color w:val="000000" w:themeColor="text1"/>
        </w:rPr>
        <w:t xml:space="preserve">Good Corporate Governance </w:t>
      </w:r>
      <w:r w:rsidR="00314FD8" w:rsidRPr="008A21F3">
        <w:rPr>
          <w:rFonts w:eastAsia="Times New Roman"/>
          <w:color w:val="000000" w:themeColor="text1"/>
        </w:rPr>
        <w:t xml:space="preserve">memiliki </w:t>
      </w:r>
      <w:r w:rsidR="00314FD8" w:rsidRPr="008A21F3">
        <w:rPr>
          <w:color w:val="000000" w:themeColor="text1"/>
        </w:rPr>
        <w:t>implementasi jangka panjan</w:t>
      </w:r>
      <w:r w:rsidRPr="008A21F3">
        <w:rPr>
          <w:color w:val="000000" w:themeColor="text1"/>
          <w:lang w:val="id-ID"/>
        </w:rPr>
        <w:t>e</w:t>
      </w:r>
      <w:r w:rsidR="00314FD8" w:rsidRPr="008A21F3">
        <w:rPr>
          <w:color w:val="000000" w:themeColor="text1"/>
        </w:rPr>
        <w:t xml:space="preserve">g terhadap kinerja keuangan sehingga pengaruh </w:t>
      </w:r>
      <w:r w:rsidR="00314FD8" w:rsidRPr="008A21F3">
        <w:rPr>
          <w:rFonts w:eastAsia="Times New Roman"/>
          <w:i/>
          <w:color w:val="000000" w:themeColor="text1"/>
        </w:rPr>
        <w:t>Good Corporate Governance</w:t>
      </w:r>
      <w:r w:rsidR="00314FD8" w:rsidRPr="008A21F3">
        <w:rPr>
          <w:color w:val="000000" w:themeColor="text1"/>
        </w:rPr>
        <w:t xml:space="preserve"> tidak dapat dirasakan secara langsung</w:t>
      </w:r>
      <w:r w:rsidR="00397509" w:rsidRPr="008A21F3">
        <w:rPr>
          <w:color w:val="000000" w:themeColor="text1"/>
          <w:lang w:val="id-ID"/>
        </w:rPr>
        <w:t xml:space="preserve"> pada perusahaan yang listed STOXX di Spain.</w:t>
      </w:r>
      <w:r w:rsidR="00314FD8" w:rsidRPr="008A21F3">
        <w:rPr>
          <w:color w:val="000000" w:themeColor="text1"/>
        </w:rPr>
        <w:t xml:space="preserve">. </w:t>
      </w:r>
    </w:p>
    <w:p w:rsidR="00314FD8" w:rsidRPr="008A21F3" w:rsidRDefault="00314FD8" w:rsidP="00BE3FFD">
      <w:pPr>
        <w:spacing w:line="240" w:lineRule="auto"/>
        <w:ind w:firstLine="567"/>
        <w:rPr>
          <w:color w:val="000000" w:themeColor="text1"/>
          <w:lang w:val="id-ID"/>
        </w:rPr>
      </w:pPr>
      <w:proofErr w:type="gramStart"/>
      <w:r w:rsidRPr="008A21F3">
        <w:rPr>
          <w:color w:val="000000" w:themeColor="text1"/>
        </w:rPr>
        <w:t xml:space="preserve">Menurut teori Siahaan (2008) jika dilihat dari jangka waktunya </w:t>
      </w:r>
      <w:r w:rsidRPr="008A21F3">
        <w:rPr>
          <w:rFonts w:eastAsia="Times New Roman"/>
          <w:i/>
          <w:color w:val="000000" w:themeColor="text1"/>
        </w:rPr>
        <w:t>Good Corporate Governance</w:t>
      </w:r>
      <w:r w:rsidRPr="008A21F3">
        <w:rPr>
          <w:color w:val="000000" w:themeColor="text1"/>
        </w:rPr>
        <w:t xml:space="preserve"> lebih bersifat jangka panjang sehingga tidak dapat diukur kesuksesannya jika dinilai dari beberapa periode saja.</w:t>
      </w:r>
      <w:proofErr w:type="gramEnd"/>
      <w:r w:rsidRPr="008A21F3">
        <w:rPr>
          <w:color w:val="000000" w:themeColor="text1"/>
        </w:rPr>
        <w:t xml:space="preserve"> Hasil yang didapat dalam penerapan </w:t>
      </w:r>
      <w:r w:rsidRPr="008A21F3">
        <w:rPr>
          <w:rFonts w:eastAsia="Times New Roman"/>
          <w:i/>
          <w:color w:val="000000" w:themeColor="text1"/>
        </w:rPr>
        <w:t>Good Corporate Governance</w:t>
      </w:r>
      <w:r w:rsidRPr="008A21F3">
        <w:rPr>
          <w:color w:val="000000" w:themeColor="text1"/>
        </w:rPr>
        <w:t xml:space="preserve"> </w:t>
      </w:r>
      <w:proofErr w:type="gramStart"/>
      <w:r w:rsidRPr="008A21F3">
        <w:rPr>
          <w:color w:val="000000" w:themeColor="text1"/>
        </w:rPr>
        <w:t>akan</w:t>
      </w:r>
      <w:proofErr w:type="gramEnd"/>
      <w:r w:rsidRPr="008A21F3">
        <w:rPr>
          <w:color w:val="000000" w:themeColor="text1"/>
        </w:rPr>
        <w:t xml:space="preserve"> bersifat positif apabila perusaha</w:t>
      </w:r>
      <w:r w:rsidR="00670D94" w:rsidRPr="008A21F3">
        <w:rPr>
          <w:color w:val="000000" w:themeColor="text1"/>
        </w:rPr>
        <w:t xml:space="preserve">an terus mengimplementasikan </w:t>
      </w:r>
      <w:r w:rsidR="00670D94" w:rsidRPr="008A21F3">
        <w:rPr>
          <w:rFonts w:eastAsia="Times New Roman"/>
          <w:i/>
          <w:color w:val="000000" w:themeColor="text1"/>
        </w:rPr>
        <w:t>Good Corporate Governance</w:t>
      </w:r>
      <w:r w:rsidR="00670D94" w:rsidRPr="008A21F3">
        <w:rPr>
          <w:color w:val="000000" w:themeColor="text1"/>
        </w:rPr>
        <w:t xml:space="preserve"> </w:t>
      </w:r>
      <w:r w:rsidRPr="008A21F3">
        <w:rPr>
          <w:color w:val="000000" w:themeColor="text1"/>
        </w:rPr>
        <w:t>secara berkelajutan.</w:t>
      </w:r>
    </w:p>
    <w:p w:rsidR="00314FD8" w:rsidRPr="008A21F3" w:rsidRDefault="00314FD8" w:rsidP="00BE3FFD">
      <w:pPr>
        <w:autoSpaceDE w:val="0"/>
        <w:autoSpaceDN w:val="0"/>
        <w:adjustRightInd w:val="0"/>
        <w:spacing w:line="240" w:lineRule="auto"/>
        <w:rPr>
          <w:rFonts w:eastAsiaTheme="minorEastAsia"/>
          <w:color w:val="000000" w:themeColor="text1"/>
          <w:lang w:val="id-ID"/>
        </w:rPr>
      </w:pPr>
    </w:p>
    <w:p w:rsidR="00F6391E" w:rsidRPr="008A21F3" w:rsidRDefault="00F6391E" w:rsidP="00BE3FFD">
      <w:pPr>
        <w:autoSpaceDE w:val="0"/>
        <w:autoSpaceDN w:val="0"/>
        <w:adjustRightInd w:val="0"/>
        <w:spacing w:line="240" w:lineRule="auto"/>
        <w:rPr>
          <w:rFonts w:eastAsiaTheme="minorEastAsia"/>
          <w:color w:val="000000" w:themeColor="text1"/>
          <w:lang w:val="id-ID"/>
        </w:rPr>
      </w:pPr>
    </w:p>
    <w:p w:rsidR="005A06E4" w:rsidRPr="008A21F3" w:rsidRDefault="00CD792D" w:rsidP="00BE3FFD">
      <w:pPr>
        <w:spacing w:line="240" w:lineRule="auto"/>
        <w:rPr>
          <w:rFonts w:eastAsiaTheme="minorEastAsia"/>
          <w:b/>
          <w:color w:val="000000" w:themeColor="text1"/>
          <w:lang w:val="id-ID"/>
        </w:rPr>
      </w:pPr>
      <w:r w:rsidRPr="008A21F3">
        <w:rPr>
          <w:rFonts w:eastAsiaTheme="minorEastAsia"/>
          <w:b/>
          <w:color w:val="000000" w:themeColor="text1"/>
        </w:rPr>
        <w:t>KESIMPULAN DAN SARAN</w:t>
      </w:r>
    </w:p>
    <w:p w:rsidR="00F6391E" w:rsidRPr="008A21F3" w:rsidRDefault="00F6391E" w:rsidP="00BE3FFD">
      <w:pPr>
        <w:spacing w:line="240" w:lineRule="auto"/>
        <w:rPr>
          <w:rFonts w:eastAsiaTheme="minorEastAsia"/>
          <w:b/>
          <w:color w:val="000000" w:themeColor="text1"/>
          <w:lang w:val="id-ID"/>
        </w:rPr>
      </w:pPr>
    </w:p>
    <w:p w:rsidR="00314FD8" w:rsidRPr="008A21F3" w:rsidRDefault="00314FD8" w:rsidP="00BE3FFD">
      <w:pPr>
        <w:spacing w:line="240" w:lineRule="auto"/>
        <w:rPr>
          <w:rFonts w:eastAsiaTheme="minorEastAsia"/>
          <w:b/>
          <w:color w:val="000000" w:themeColor="text1"/>
        </w:rPr>
      </w:pPr>
      <w:r w:rsidRPr="008A21F3">
        <w:rPr>
          <w:rFonts w:eastAsiaTheme="minorEastAsia"/>
          <w:b/>
          <w:color w:val="000000" w:themeColor="text1"/>
        </w:rPr>
        <w:t>Kesimpulan</w:t>
      </w:r>
    </w:p>
    <w:p w:rsidR="00314FD8" w:rsidRPr="008A21F3" w:rsidRDefault="00314FD8" w:rsidP="00BE3FFD">
      <w:pPr>
        <w:spacing w:line="240" w:lineRule="auto"/>
        <w:ind w:firstLine="720"/>
        <w:rPr>
          <w:rFonts w:eastAsiaTheme="minorEastAsia"/>
          <w:color w:val="000000" w:themeColor="text1"/>
          <w:lang w:val="id-ID"/>
        </w:rPr>
      </w:pPr>
      <w:r w:rsidRPr="008A21F3">
        <w:rPr>
          <w:rFonts w:eastAsiaTheme="minorEastAsia"/>
          <w:color w:val="000000" w:themeColor="text1"/>
          <w:lang w:val="id-ID"/>
        </w:rPr>
        <w:t xml:space="preserve">Berdasarkan pada hasil pengujian yang telah dilakukan pada bab sebelumnya, maka dari hasil penelitian dapat ditarik kesimpulan bahwa </w:t>
      </w:r>
      <w:r w:rsidRPr="008A21F3">
        <w:rPr>
          <w:rFonts w:eastAsiaTheme="minorEastAsia"/>
          <w:i/>
          <w:color w:val="000000" w:themeColor="text1"/>
          <w:lang w:val="id-ID"/>
        </w:rPr>
        <w:t xml:space="preserve">Good Corporate Governance </w:t>
      </w:r>
      <w:r w:rsidRPr="008A21F3">
        <w:rPr>
          <w:rFonts w:eastAsiaTheme="minorEastAsia"/>
          <w:color w:val="000000" w:themeColor="text1"/>
          <w:lang w:val="id-ID"/>
        </w:rPr>
        <w:lastRenderedPageBreak/>
        <w:t>tidak berpengaruh signifikan terhadap kinerja keuangan perusahaan BUMN periode 2012-2016, dengan demikian hipotesis dalam penelitian ini ditolak.</w:t>
      </w:r>
    </w:p>
    <w:p w:rsidR="00670D94" w:rsidRPr="008A21F3" w:rsidRDefault="00670D94" w:rsidP="00BE3FFD">
      <w:pPr>
        <w:spacing w:line="240" w:lineRule="auto"/>
        <w:rPr>
          <w:rFonts w:eastAsiaTheme="minorEastAsia"/>
          <w:b/>
          <w:color w:val="000000" w:themeColor="text1"/>
        </w:rPr>
      </w:pPr>
    </w:p>
    <w:p w:rsidR="00314FD8" w:rsidRPr="008A21F3" w:rsidRDefault="00314FD8" w:rsidP="00BE3FFD">
      <w:pPr>
        <w:spacing w:line="240" w:lineRule="auto"/>
        <w:rPr>
          <w:rFonts w:eastAsiaTheme="minorEastAsia"/>
          <w:b/>
          <w:color w:val="000000" w:themeColor="text1"/>
        </w:rPr>
      </w:pPr>
      <w:r w:rsidRPr="008A21F3">
        <w:rPr>
          <w:rFonts w:eastAsiaTheme="minorEastAsia"/>
          <w:b/>
          <w:color w:val="000000" w:themeColor="text1"/>
        </w:rPr>
        <w:t>Saran-Saran</w:t>
      </w:r>
    </w:p>
    <w:p w:rsidR="00314FD8" w:rsidRPr="008A21F3" w:rsidRDefault="00314FD8" w:rsidP="00BE3FFD">
      <w:pPr>
        <w:spacing w:line="240" w:lineRule="auto"/>
        <w:ind w:firstLine="720"/>
        <w:rPr>
          <w:rFonts w:eastAsiaTheme="minorEastAsia"/>
          <w:color w:val="000000" w:themeColor="text1"/>
        </w:rPr>
      </w:pPr>
      <w:r w:rsidRPr="008A21F3">
        <w:rPr>
          <w:rFonts w:eastAsiaTheme="minorEastAsia"/>
          <w:color w:val="000000" w:themeColor="text1"/>
        </w:rPr>
        <w:t>Berdasarkan hasil penelitian ini terdapat beberapa saran yang dapat memberikan manfaat bagi perusahaan BUMN maupun peneliti selanjutnya</w:t>
      </w:r>
      <w:r w:rsidR="00670D94" w:rsidRPr="008A21F3">
        <w:rPr>
          <w:rFonts w:eastAsiaTheme="minorEastAsia"/>
          <w:color w:val="000000" w:themeColor="text1"/>
        </w:rPr>
        <w:t xml:space="preserve"> yaitu</w:t>
      </w:r>
      <w:r w:rsidRPr="008A21F3">
        <w:rPr>
          <w:rFonts w:eastAsiaTheme="minorEastAsia"/>
          <w:color w:val="000000" w:themeColor="text1"/>
        </w:rPr>
        <w:t>:</w:t>
      </w:r>
    </w:p>
    <w:p w:rsidR="005A06E4" w:rsidRPr="008A21F3" w:rsidRDefault="00314FD8" w:rsidP="00BE3FFD">
      <w:pPr>
        <w:pStyle w:val="ListParagraph"/>
        <w:numPr>
          <w:ilvl w:val="0"/>
          <w:numId w:val="3"/>
        </w:numPr>
        <w:tabs>
          <w:tab w:val="left" w:pos="851"/>
        </w:tabs>
        <w:spacing w:line="240" w:lineRule="auto"/>
        <w:ind w:left="284" w:hanging="283"/>
        <w:rPr>
          <w:rFonts w:eastAsiaTheme="minorEastAsia"/>
          <w:color w:val="000000" w:themeColor="text1"/>
        </w:rPr>
      </w:pPr>
      <w:r w:rsidRPr="008A21F3">
        <w:rPr>
          <w:rFonts w:eastAsiaTheme="minorEastAsia"/>
          <w:color w:val="000000" w:themeColor="text1"/>
        </w:rPr>
        <w:t xml:space="preserve">Bagi </w:t>
      </w:r>
      <w:r w:rsidRPr="008A21F3">
        <w:rPr>
          <w:color w:val="000000" w:themeColor="text1"/>
          <w:lang w:eastAsia="id-ID"/>
        </w:rPr>
        <w:t xml:space="preserve">perusahaan BUMN, </w:t>
      </w:r>
      <w:r w:rsidR="005A06E4" w:rsidRPr="008A21F3">
        <w:rPr>
          <w:color w:val="000000" w:themeColor="text1"/>
          <w:lang w:eastAsia="id-ID"/>
        </w:rPr>
        <w:t>yaitu m</w:t>
      </w:r>
      <w:r w:rsidRPr="008A21F3">
        <w:rPr>
          <w:rFonts w:eastAsiaTheme="minorEastAsia"/>
          <w:color w:val="000000" w:themeColor="text1"/>
        </w:rPr>
        <w:t xml:space="preserve">anajemen </w:t>
      </w:r>
      <w:r w:rsidR="005A06E4" w:rsidRPr="008A21F3">
        <w:rPr>
          <w:rFonts w:eastAsiaTheme="minorEastAsia"/>
          <w:color w:val="000000" w:themeColor="text1"/>
        </w:rPr>
        <w:t>harus</w:t>
      </w:r>
      <w:r w:rsidRPr="008A21F3">
        <w:rPr>
          <w:rFonts w:eastAsiaTheme="minorEastAsia"/>
          <w:color w:val="000000" w:themeColor="text1"/>
        </w:rPr>
        <w:t xml:space="preserve"> </w:t>
      </w:r>
      <w:r w:rsidRPr="008A21F3">
        <w:rPr>
          <w:color w:val="000000" w:themeColor="text1"/>
        </w:rPr>
        <w:t>mengevaluasi secara menyeluruh kinerja perusahaan agar dapat dibenahi dan kinerja keuangan menjadi membaik.</w:t>
      </w:r>
      <w:r w:rsidR="005A06E4" w:rsidRPr="008A21F3">
        <w:rPr>
          <w:color w:val="000000" w:themeColor="text1"/>
        </w:rPr>
        <w:t xml:space="preserve"> Selain itu, </w:t>
      </w:r>
      <w:r w:rsidR="005A06E4" w:rsidRPr="008A21F3">
        <w:rPr>
          <w:rFonts w:eastAsiaTheme="minorEastAsia"/>
          <w:color w:val="000000" w:themeColor="text1"/>
        </w:rPr>
        <w:t>GCG</w:t>
      </w:r>
      <w:r w:rsidRPr="008A21F3">
        <w:rPr>
          <w:rFonts w:eastAsiaTheme="minorEastAsia"/>
          <w:color w:val="000000" w:themeColor="text1"/>
        </w:rPr>
        <w:t xml:space="preserve"> dalam perusahaan BUMN </w:t>
      </w:r>
      <w:r w:rsidR="005A06E4" w:rsidRPr="008A21F3">
        <w:rPr>
          <w:rFonts w:eastAsiaTheme="minorEastAsia"/>
          <w:color w:val="000000" w:themeColor="text1"/>
        </w:rPr>
        <w:t xml:space="preserve">seharusnya </w:t>
      </w:r>
      <w:r w:rsidRPr="008A21F3">
        <w:rPr>
          <w:rFonts w:eastAsiaTheme="minorEastAsia"/>
          <w:color w:val="000000" w:themeColor="text1"/>
        </w:rPr>
        <w:t xml:space="preserve">tidak hanya untuk menjalankan aturan yang ditetapkan pemerintah namun harus menjalankan fungsi dan peran masing-masing secara sungguh-sungguh </w:t>
      </w:r>
      <w:r w:rsidR="005A06E4" w:rsidRPr="008A21F3">
        <w:rPr>
          <w:rFonts w:eastAsiaTheme="minorEastAsia"/>
          <w:color w:val="000000" w:themeColor="text1"/>
        </w:rPr>
        <w:t>agar</w:t>
      </w:r>
      <w:r w:rsidRPr="008A21F3">
        <w:rPr>
          <w:rFonts w:eastAsiaTheme="minorEastAsia"/>
          <w:color w:val="000000" w:themeColor="text1"/>
        </w:rPr>
        <w:t xml:space="preserve"> pada akhirnya dapat mendorong peningkatan kinerja keuangan.</w:t>
      </w:r>
    </w:p>
    <w:p w:rsidR="00314FD8" w:rsidRPr="008A21F3" w:rsidRDefault="00314FD8" w:rsidP="00BE3FFD">
      <w:pPr>
        <w:pStyle w:val="ListParagraph"/>
        <w:numPr>
          <w:ilvl w:val="0"/>
          <w:numId w:val="3"/>
        </w:numPr>
        <w:tabs>
          <w:tab w:val="left" w:pos="851"/>
        </w:tabs>
        <w:spacing w:line="240" w:lineRule="auto"/>
        <w:ind w:left="284" w:hanging="283"/>
        <w:rPr>
          <w:rFonts w:eastAsiaTheme="minorEastAsia"/>
          <w:color w:val="000000" w:themeColor="text1"/>
        </w:rPr>
      </w:pPr>
      <w:r w:rsidRPr="008A21F3">
        <w:rPr>
          <w:rFonts w:eastAsiaTheme="minorEastAsia"/>
          <w:color w:val="000000" w:themeColor="text1"/>
        </w:rPr>
        <w:t xml:space="preserve">Bagi Peneliti Selanjutnya, </w:t>
      </w:r>
      <w:r w:rsidR="005A06E4" w:rsidRPr="008A21F3">
        <w:rPr>
          <w:rFonts w:eastAsiaTheme="minorEastAsia"/>
          <w:color w:val="000000" w:themeColor="text1"/>
        </w:rPr>
        <w:t xml:space="preserve">yaitu </w:t>
      </w:r>
      <w:r w:rsidRPr="008A21F3">
        <w:rPr>
          <w:rFonts w:eastAsiaTheme="minorEastAsia"/>
          <w:color w:val="000000" w:themeColor="text1"/>
        </w:rPr>
        <w:t>disarankan untuk penelitian selanjutnya menggunakan perusahaan selain sebagai objek penelitian seperti perusahaan non manufaktur, perusahaan jasa keuangan dan non keuangan yang ju</w:t>
      </w:r>
      <w:r w:rsidR="005A06E4" w:rsidRPr="008A21F3">
        <w:rPr>
          <w:rFonts w:eastAsiaTheme="minorEastAsia"/>
          <w:color w:val="000000" w:themeColor="text1"/>
        </w:rPr>
        <w:t xml:space="preserve">mlah perusahaannya cukup banyak serta </w:t>
      </w:r>
      <w:r w:rsidRPr="008A21F3">
        <w:rPr>
          <w:rFonts w:eastAsiaTheme="minorEastAsia"/>
          <w:color w:val="000000" w:themeColor="text1"/>
        </w:rPr>
        <w:t>menggunakan variabel lain seperti ukuran perusahaan, umur perusahaan, struktur modal, struktur kepemilikan,</w:t>
      </w:r>
      <w:r w:rsidRPr="008A21F3">
        <w:rPr>
          <w:rFonts w:eastAsiaTheme="minorEastAsia"/>
          <w:i/>
          <w:color w:val="000000" w:themeColor="text1"/>
        </w:rPr>
        <w:t xml:space="preserve"> corporate social responsibility, </w:t>
      </w:r>
      <w:r w:rsidRPr="008A21F3">
        <w:rPr>
          <w:rFonts w:eastAsiaTheme="minorEastAsia"/>
          <w:color w:val="000000" w:themeColor="text1"/>
        </w:rPr>
        <w:t>kebijakan pendanaan, kompensasi eksekutif serta manajemen laba.</w:t>
      </w:r>
    </w:p>
    <w:p w:rsidR="00F6391E" w:rsidRPr="008A21F3" w:rsidRDefault="00F6391E" w:rsidP="00BE3FFD">
      <w:pPr>
        <w:spacing w:line="240" w:lineRule="auto"/>
        <w:rPr>
          <w:rFonts w:eastAsia="Arial Unicode MS"/>
          <w:b/>
          <w:color w:val="000000" w:themeColor="text1"/>
          <w:lang w:val="id-ID"/>
        </w:rPr>
      </w:pPr>
    </w:p>
    <w:p w:rsidR="00F6391E" w:rsidRPr="008A21F3" w:rsidRDefault="00F6391E" w:rsidP="00BE3FFD">
      <w:pPr>
        <w:spacing w:line="240" w:lineRule="auto"/>
        <w:rPr>
          <w:rFonts w:eastAsia="Arial Unicode MS"/>
          <w:b/>
          <w:color w:val="000000" w:themeColor="text1"/>
          <w:lang w:val="id-ID"/>
        </w:rPr>
      </w:pPr>
    </w:p>
    <w:p w:rsidR="002E5B1D" w:rsidRPr="008A21F3" w:rsidRDefault="002E5B1D" w:rsidP="00BE3FFD">
      <w:pPr>
        <w:spacing w:line="240" w:lineRule="auto"/>
        <w:rPr>
          <w:rFonts w:eastAsia="Arial Unicode MS"/>
          <w:b/>
          <w:color w:val="000000" w:themeColor="text1"/>
        </w:rPr>
      </w:pPr>
      <w:r w:rsidRPr="008A21F3">
        <w:rPr>
          <w:rFonts w:eastAsia="Arial Unicode MS"/>
          <w:b/>
          <w:color w:val="000000" w:themeColor="text1"/>
        </w:rPr>
        <w:t>DAFTAR PUSTAKA</w:t>
      </w:r>
    </w:p>
    <w:p w:rsidR="00312E89" w:rsidRPr="008A21F3" w:rsidRDefault="00312E89" w:rsidP="00BE3FFD">
      <w:pPr>
        <w:pStyle w:val="ListParagraph"/>
        <w:spacing w:line="240" w:lineRule="auto"/>
        <w:ind w:left="284" w:hanging="284"/>
        <w:rPr>
          <w:rFonts w:eastAsia="Arial Unicode MS"/>
          <w:color w:val="000000" w:themeColor="text1"/>
        </w:rPr>
      </w:pPr>
    </w:p>
    <w:p w:rsidR="00CA6507" w:rsidRPr="008A21F3" w:rsidRDefault="00312E89"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rPr>
        <w:t>Agussalim Manguluang, 2015. Statistik Lanjutan, Ekasakti Press, Padang.</w:t>
      </w:r>
    </w:p>
    <w:p w:rsidR="00312E89" w:rsidRPr="008A21F3" w:rsidRDefault="00312E89" w:rsidP="00F81FB8">
      <w:pPr>
        <w:pStyle w:val="ListParagraph"/>
        <w:spacing w:after="160" w:line="240" w:lineRule="auto"/>
        <w:ind w:left="709" w:hanging="709"/>
        <w:contextualSpacing w:val="0"/>
        <w:rPr>
          <w:rFonts w:eastAsia="Arial Unicode MS"/>
          <w:color w:val="000000" w:themeColor="text1"/>
          <w:lang w:val="id-ID"/>
        </w:rPr>
      </w:pPr>
      <w:proofErr w:type="gramStart"/>
      <w:r w:rsidRPr="008A21F3">
        <w:rPr>
          <w:rFonts w:eastAsia="Arial Unicode MS"/>
          <w:color w:val="000000" w:themeColor="text1"/>
        </w:rPr>
        <w:t xml:space="preserve">Al-Haddad, Alzurqan, &amp; Al-Sufy, 2011, tentang Proses Penerapan Prinsip </w:t>
      </w:r>
      <w:r w:rsidRPr="008A21F3">
        <w:rPr>
          <w:rFonts w:eastAsia="Arial Unicode MS"/>
          <w:i/>
          <w:color w:val="000000" w:themeColor="text1"/>
        </w:rPr>
        <w:t>Good Corporate Governance</w:t>
      </w:r>
      <w:r w:rsidRPr="008A21F3">
        <w:rPr>
          <w:rFonts w:eastAsia="Arial Unicode MS"/>
          <w:color w:val="000000" w:themeColor="text1"/>
        </w:rPr>
        <w:t xml:space="preserve"> Pada Perusahaan Keluarga, Vol. 2, No. 1, (2014).</w:t>
      </w:r>
      <w:proofErr w:type="gramEnd"/>
    </w:p>
    <w:p w:rsidR="001E6E83" w:rsidRPr="008A21F3" w:rsidRDefault="001E6E83" w:rsidP="00F81FB8">
      <w:pPr>
        <w:pStyle w:val="ListParagraph"/>
        <w:spacing w:after="160" w:line="240" w:lineRule="auto"/>
        <w:ind w:left="709" w:hanging="709"/>
        <w:contextualSpacing w:val="0"/>
        <w:rPr>
          <w:rFonts w:eastAsia="Arial Unicode MS"/>
          <w:i/>
          <w:color w:val="000000" w:themeColor="text1"/>
          <w:lang w:val="id-ID"/>
        </w:rPr>
      </w:pPr>
      <w:r w:rsidRPr="008A21F3">
        <w:rPr>
          <w:rFonts w:eastAsia="Arial Unicode MS"/>
          <w:color w:val="000000" w:themeColor="text1"/>
          <w:lang w:val="id-ID"/>
        </w:rPr>
        <w:t>Almudena Barrientos Baez (</w:t>
      </w:r>
      <w:r w:rsidRPr="008A21F3">
        <w:rPr>
          <w:rFonts w:eastAsia="Arial Unicode MS"/>
          <w:i/>
          <w:color w:val="000000" w:themeColor="text1"/>
          <w:lang w:val="id-ID"/>
        </w:rPr>
        <w:t>2017) Gender Diversity, Corporate Governance And Firm Behavior The Ch</w:t>
      </w:r>
      <w:r w:rsidR="00952458" w:rsidRPr="008A21F3">
        <w:rPr>
          <w:rFonts w:eastAsia="Arial Unicode MS"/>
          <w:i/>
          <w:color w:val="000000" w:themeColor="text1"/>
          <w:lang w:val="id-ID"/>
        </w:rPr>
        <w:t xml:space="preserve">allenge Of Emotional Management 24444-8834/2018 </w:t>
      </w:r>
      <w:r w:rsidR="00952458" w:rsidRPr="008A21F3">
        <w:rPr>
          <w:rFonts w:eastAsia="Arial Unicode MS"/>
          <w:color w:val="000000" w:themeColor="text1"/>
          <w:lang w:val="id-ID"/>
        </w:rPr>
        <w:t>AEDEM.</w:t>
      </w:r>
    </w:p>
    <w:p w:rsidR="00D77923" w:rsidRPr="008A21F3" w:rsidRDefault="00D77923"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lang w:val="id-ID"/>
        </w:rPr>
        <w:t xml:space="preserve">A.M.I Lakshan (Af 2012) </w:t>
      </w:r>
      <w:r w:rsidRPr="008A21F3">
        <w:rPr>
          <w:rFonts w:eastAsia="Arial Unicode MS"/>
          <w:i/>
          <w:color w:val="000000" w:themeColor="text1"/>
          <w:lang w:val="id-ID"/>
        </w:rPr>
        <w:t>Corporate Governance And Corporate Failure</w:t>
      </w:r>
      <w:r w:rsidRPr="008A21F3">
        <w:rPr>
          <w:rFonts w:eastAsia="Arial Unicode MS"/>
          <w:color w:val="000000" w:themeColor="text1"/>
          <w:lang w:val="id-ID"/>
        </w:rPr>
        <w:t xml:space="preserve"> </w:t>
      </w:r>
      <w:r w:rsidR="00901233" w:rsidRPr="008A21F3">
        <w:rPr>
          <w:rFonts w:eastAsia="Arial Unicode MS"/>
          <w:color w:val="000000" w:themeColor="text1"/>
          <w:lang w:val="id-ID"/>
        </w:rPr>
        <w:t>2212-5671(12)00079-2..</w:t>
      </w:r>
    </w:p>
    <w:p w:rsidR="001E6E83" w:rsidRPr="008A21F3" w:rsidRDefault="001E6E83"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lang w:val="id-ID"/>
        </w:rPr>
        <w:t xml:space="preserve">Ani Matei (2015) </w:t>
      </w:r>
      <w:r w:rsidRPr="008A21F3">
        <w:rPr>
          <w:rFonts w:eastAsia="Arial Unicode MS"/>
          <w:i/>
          <w:color w:val="000000" w:themeColor="text1"/>
          <w:lang w:val="id-ID"/>
        </w:rPr>
        <w:t>Corporate Governance And Public Sector Entities</w:t>
      </w:r>
      <w:r w:rsidR="00901233" w:rsidRPr="008A21F3">
        <w:rPr>
          <w:rFonts w:eastAsia="Arial Unicode MS"/>
          <w:i/>
          <w:color w:val="000000" w:themeColor="text1"/>
          <w:lang w:val="id-ID"/>
        </w:rPr>
        <w:t xml:space="preserve"> </w:t>
      </w:r>
      <w:r w:rsidR="00901233" w:rsidRPr="008A21F3">
        <w:rPr>
          <w:rFonts w:eastAsia="Arial Unicode MS"/>
          <w:color w:val="000000" w:themeColor="text1"/>
          <w:lang w:val="id-ID"/>
        </w:rPr>
        <w:t>2212-5671.</w:t>
      </w:r>
    </w:p>
    <w:p w:rsidR="00312E89" w:rsidRPr="008A21F3" w:rsidRDefault="00312E89" w:rsidP="00F81FB8">
      <w:pPr>
        <w:spacing w:after="160" w:line="240" w:lineRule="auto"/>
        <w:ind w:left="709" w:hanging="709"/>
        <w:rPr>
          <w:rFonts w:eastAsia="Arial Unicode MS"/>
        </w:rPr>
      </w:pPr>
      <w:proofErr w:type="gramStart"/>
      <w:r w:rsidRPr="008A21F3">
        <w:rPr>
          <w:rFonts w:eastAsia="Arial Unicode MS"/>
        </w:rPr>
        <w:t xml:space="preserve">Anthony, R. N. dan Govindarajan, V. 2011, </w:t>
      </w:r>
      <w:r w:rsidRPr="008A21F3">
        <w:rPr>
          <w:rFonts w:eastAsia="Arial Unicode MS"/>
          <w:i/>
        </w:rPr>
        <w:t>Management Control System</w:t>
      </w:r>
      <w:r w:rsidRPr="008A21F3">
        <w:rPr>
          <w:rFonts w:eastAsia="Arial Unicode MS"/>
        </w:rPr>
        <w:t>, Sistem.</w:t>
      </w:r>
      <w:proofErr w:type="gramEnd"/>
      <w:r w:rsidRPr="008A21F3">
        <w:rPr>
          <w:rFonts w:eastAsia="Arial Unicode MS"/>
        </w:rPr>
        <w:t xml:space="preserve"> Pengendalian Manajemen. </w:t>
      </w:r>
      <w:r w:rsidRPr="008A21F3">
        <w:rPr>
          <w:color w:val="545454"/>
          <w:shd w:val="clear" w:color="auto" w:fill="FFFFFF"/>
        </w:rPr>
        <w:t>Salemba Empat: Jakarta.</w:t>
      </w:r>
    </w:p>
    <w:p w:rsidR="00312E89" w:rsidRPr="008A21F3" w:rsidRDefault="00312E89" w:rsidP="00F81FB8">
      <w:pPr>
        <w:pStyle w:val="ListParagraph"/>
        <w:spacing w:after="160" w:line="240" w:lineRule="auto"/>
        <w:ind w:left="709" w:hanging="709"/>
        <w:contextualSpacing w:val="0"/>
        <w:rPr>
          <w:rFonts w:eastAsia="Arial Unicode MS"/>
          <w:bCs/>
          <w:i/>
          <w:color w:val="000000" w:themeColor="text1"/>
          <w:lang w:val="id-ID"/>
        </w:rPr>
      </w:pPr>
      <w:r w:rsidRPr="008A21F3">
        <w:rPr>
          <w:rFonts w:eastAsia="Arial Unicode MS"/>
          <w:color w:val="000000" w:themeColor="text1"/>
        </w:rPr>
        <w:t xml:space="preserve">Ben, John. (2014), </w:t>
      </w:r>
      <w:r w:rsidRPr="008A21F3">
        <w:rPr>
          <w:rFonts w:eastAsia="Arial Unicode MS"/>
          <w:bCs/>
          <w:i/>
          <w:color w:val="000000" w:themeColor="text1"/>
        </w:rPr>
        <w:t xml:space="preserve">Corporate Governance Index And Firm Performance(on the Bombay Stock Exchange on th Bombay Stock Exchange ,volume Journal of Contemporary Research in Management  Vol. 9; No. 3 </w:t>
      </w:r>
      <w:r w:rsidRPr="008A21F3">
        <w:rPr>
          <w:rFonts w:eastAsia="Arial Unicode MS"/>
          <w:bCs/>
          <w:i/>
          <w:color w:val="000000" w:themeColor="text1"/>
        </w:rPr>
        <w:t>July - Sep, 2014 hal 1-44.</w:t>
      </w:r>
    </w:p>
    <w:p w:rsidR="00D77923" w:rsidRPr="008A21F3" w:rsidRDefault="00D77923" w:rsidP="00F81FB8">
      <w:pPr>
        <w:pStyle w:val="ListParagraph"/>
        <w:spacing w:after="160" w:line="240" w:lineRule="auto"/>
        <w:ind w:left="709" w:hanging="709"/>
        <w:contextualSpacing w:val="0"/>
        <w:rPr>
          <w:rFonts w:eastAsia="Arial Unicode MS"/>
          <w:i/>
          <w:color w:val="000000" w:themeColor="text1"/>
          <w:lang w:val="id-ID"/>
        </w:rPr>
      </w:pPr>
      <w:r w:rsidRPr="008A21F3">
        <w:rPr>
          <w:rFonts w:eastAsia="Arial Unicode MS"/>
          <w:color w:val="000000" w:themeColor="text1"/>
          <w:lang w:val="id-ID"/>
        </w:rPr>
        <w:t>Cosmin Sandu Badele (2013</w:t>
      </w:r>
      <w:r w:rsidRPr="008A21F3">
        <w:rPr>
          <w:rFonts w:eastAsia="Arial Unicode MS"/>
          <w:i/>
          <w:color w:val="000000" w:themeColor="text1"/>
          <w:lang w:val="id-ID"/>
        </w:rPr>
        <w:t>) Policy’s Beneficiaries Of Corporate Governance And Diversification Strategy</w:t>
      </w:r>
      <w:r w:rsidR="00901233" w:rsidRPr="008A21F3">
        <w:rPr>
          <w:rFonts w:eastAsia="Arial Unicode MS"/>
          <w:color w:val="000000" w:themeColor="text1"/>
          <w:lang w:val="id-ID"/>
        </w:rPr>
        <w:t xml:space="preserve"> 1877-</w:t>
      </w:r>
      <w:r w:rsidR="004C3514" w:rsidRPr="008A21F3">
        <w:rPr>
          <w:rFonts w:eastAsia="Arial Unicode MS"/>
          <w:color w:val="000000" w:themeColor="text1"/>
          <w:lang w:val="id-ID"/>
        </w:rPr>
        <w:t>0428</w:t>
      </w:r>
      <w:r w:rsidRPr="008A21F3">
        <w:rPr>
          <w:rFonts w:eastAsia="Arial Unicode MS"/>
          <w:i/>
          <w:color w:val="000000" w:themeColor="text1"/>
          <w:lang w:val="id-ID"/>
        </w:rPr>
        <w:t>.</w:t>
      </w:r>
    </w:p>
    <w:p w:rsidR="00312E89" w:rsidRPr="008A21F3" w:rsidRDefault="00312E89" w:rsidP="00F81FB8">
      <w:pPr>
        <w:spacing w:after="160" w:line="240" w:lineRule="auto"/>
        <w:ind w:left="709" w:hanging="709"/>
        <w:rPr>
          <w:color w:val="000000" w:themeColor="text1"/>
        </w:rPr>
      </w:pPr>
      <w:r w:rsidRPr="008A21F3">
        <w:rPr>
          <w:rFonts w:eastAsia="Arial Unicode MS"/>
          <w:color w:val="000000" w:themeColor="text1"/>
        </w:rPr>
        <w:t xml:space="preserve">Fahmi, Irham. </w:t>
      </w:r>
      <w:proofErr w:type="gramStart"/>
      <w:r w:rsidRPr="008A21F3">
        <w:rPr>
          <w:rFonts w:eastAsia="Arial Unicode MS"/>
          <w:color w:val="000000" w:themeColor="text1"/>
        </w:rPr>
        <w:t>(2011). Analisis kinerja Keuangan.</w:t>
      </w:r>
      <w:proofErr w:type="gramEnd"/>
      <w:r w:rsidRPr="008A21F3">
        <w:rPr>
          <w:rFonts w:eastAsia="Arial Unicode MS"/>
          <w:color w:val="000000" w:themeColor="text1"/>
        </w:rPr>
        <w:t xml:space="preserve"> Lampulo: </w:t>
      </w:r>
      <w:r w:rsidRPr="008A21F3">
        <w:rPr>
          <w:rFonts w:eastAsia="Arial Unicode MS"/>
          <w:i/>
          <w:color w:val="000000" w:themeColor="text1"/>
        </w:rPr>
        <w:t>ALFABETA.</w:t>
      </w:r>
    </w:p>
    <w:p w:rsidR="00312E89" w:rsidRPr="008A21F3" w:rsidRDefault="00312E89" w:rsidP="00F81FB8">
      <w:pPr>
        <w:pStyle w:val="ListParagraph"/>
        <w:spacing w:after="160" w:line="240" w:lineRule="auto"/>
        <w:ind w:left="709" w:hanging="709"/>
        <w:contextualSpacing w:val="0"/>
        <w:rPr>
          <w:rFonts w:eastAsia="Arial Unicode MS"/>
          <w:color w:val="000000" w:themeColor="text1"/>
        </w:rPr>
      </w:pPr>
      <w:r w:rsidRPr="008A21F3">
        <w:rPr>
          <w:rFonts w:eastAsia="Arial Unicode MS"/>
          <w:color w:val="000000" w:themeColor="text1"/>
        </w:rPr>
        <w:t xml:space="preserve">Ghozali, Imam, 2013. </w:t>
      </w:r>
      <w:proofErr w:type="gramStart"/>
      <w:r w:rsidRPr="008A21F3">
        <w:rPr>
          <w:rFonts w:eastAsia="Arial Unicode MS"/>
          <w:color w:val="000000" w:themeColor="text1"/>
        </w:rPr>
        <w:t>Aplikasi Analisis Multivariat dengan Program IBM SPSS 21.</w:t>
      </w:r>
      <w:proofErr w:type="gramEnd"/>
      <w:r w:rsidRPr="008A21F3">
        <w:rPr>
          <w:rFonts w:eastAsia="Arial Unicode MS"/>
          <w:color w:val="000000" w:themeColor="text1"/>
        </w:rPr>
        <w:t xml:space="preserve"> </w:t>
      </w:r>
      <w:proofErr w:type="gramStart"/>
      <w:r w:rsidRPr="008A21F3">
        <w:rPr>
          <w:rFonts w:eastAsia="Arial Unicode MS"/>
          <w:color w:val="000000" w:themeColor="text1"/>
        </w:rPr>
        <w:t>Edisi 7</w:t>
      </w:r>
      <w:r w:rsidRPr="008A21F3">
        <w:rPr>
          <w:rFonts w:eastAsia="Arial Unicode MS"/>
          <w:i/>
          <w:color w:val="000000" w:themeColor="text1"/>
        </w:rPr>
        <w:t>.</w:t>
      </w:r>
      <w:proofErr w:type="gramEnd"/>
      <w:r w:rsidRPr="008A21F3">
        <w:rPr>
          <w:rFonts w:eastAsia="Arial Unicode MS"/>
          <w:i/>
          <w:color w:val="000000" w:themeColor="text1"/>
        </w:rPr>
        <w:t xml:space="preserve"> </w:t>
      </w:r>
      <w:r w:rsidRPr="008A21F3">
        <w:rPr>
          <w:rFonts w:eastAsia="Arial Unicode MS"/>
          <w:color w:val="000000" w:themeColor="text1"/>
        </w:rPr>
        <w:t xml:space="preserve">Universitas </w:t>
      </w:r>
      <w:proofErr w:type="gramStart"/>
      <w:r w:rsidRPr="008A21F3">
        <w:rPr>
          <w:rFonts w:eastAsia="Arial Unicode MS"/>
          <w:color w:val="000000" w:themeColor="text1"/>
        </w:rPr>
        <w:t>Diponegoro :</w:t>
      </w:r>
      <w:proofErr w:type="gramEnd"/>
      <w:r w:rsidRPr="008A21F3">
        <w:rPr>
          <w:rFonts w:eastAsia="Arial Unicode MS"/>
          <w:color w:val="000000" w:themeColor="text1"/>
        </w:rPr>
        <w:t xml:space="preserve"> Semarang.</w:t>
      </w:r>
    </w:p>
    <w:p w:rsidR="00312E89" w:rsidRPr="008A21F3" w:rsidRDefault="00312E89" w:rsidP="00F81FB8">
      <w:pPr>
        <w:spacing w:after="160" w:line="240" w:lineRule="auto"/>
        <w:ind w:left="709" w:hanging="709"/>
        <w:rPr>
          <w:color w:val="000000" w:themeColor="text1"/>
        </w:rPr>
      </w:pPr>
      <w:r w:rsidRPr="008A21F3">
        <w:lastRenderedPageBreak/>
        <w:t xml:space="preserve">Horngren, Charles T., Srikant M. Datar, dan Madhav V. Rajan. 2015. </w:t>
      </w:r>
      <w:r w:rsidRPr="008A21F3">
        <w:rPr>
          <w:i/>
        </w:rPr>
        <w:t>Cost Accounting: a Managerial Emphasis 15th edition.</w:t>
      </w:r>
      <w:r w:rsidRPr="008A21F3">
        <w:t xml:space="preserve"> Pearson Education Ltd, Essex. </w:t>
      </w:r>
    </w:p>
    <w:p w:rsidR="00312E89" w:rsidRPr="008A21F3" w:rsidRDefault="006471D1" w:rsidP="00F81FB8">
      <w:pPr>
        <w:spacing w:after="160" w:line="240" w:lineRule="auto"/>
        <w:ind w:left="709" w:hanging="709"/>
        <w:rPr>
          <w:rFonts w:eastAsia="Arial Unicode MS"/>
          <w:color w:val="000000" w:themeColor="text1"/>
        </w:rPr>
      </w:pPr>
      <w:hyperlink r:id="rId13" w:history="1">
        <w:r w:rsidR="00312E89" w:rsidRPr="008A21F3">
          <w:rPr>
            <w:rStyle w:val="Hyperlink"/>
            <w:rFonts w:eastAsia="Arial Unicode MS"/>
            <w:color w:val="000000" w:themeColor="text1"/>
          </w:rPr>
          <w:t>https://www.google.co.id/</w:t>
        </w:r>
      </w:hyperlink>
      <w:r w:rsidR="00312E89" w:rsidRPr="008A21F3">
        <w:rPr>
          <w:rFonts w:eastAsia="Arial Unicode MS"/>
          <w:color w:val="000000" w:themeColor="text1"/>
        </w:rPr>
        <w:t xml:space="preserve"> Seputar Tentang Badan Usaha Milik Negara (BUMN) diakses pada tanggal 20 januari 2018</w:t>
      </w:r>
    </w:p>
    <w:p w:rsidR="00312E89" w:rsidRPr="008A21F3" w:rsidRDefault="006471D1" w:rsidP="00F81FB8">
      <w:pPr>
        <w:spacing w:after="160" w:line="240" w:lineRule="auto"/>
        <w:ind w:left="709" w:hanging="709"/>
        <w:rPr>
          <w:rFonts w:eastAsia="Arial Unicode MS"/>
          <w:color w:val="000000" w:themeColor="text1"/>
        </w:rPr>
      </w:pPr>
      <w:hyperlink r:id="rId14" w:history="1">
        <w:proofErr w:type="gramStart"/>
        <w:r w:rsidR="00312E89" w:rsidRPr="008A21F3">
          <w:rPr>
            <w:rStyle w:val="Hyperlink"/>
            <w:rFonts w:eastAsia="Arial Unicode MS"/>
            <w:i/>
            <w:color w:val="000000" w:themeColor="text1"/>
          </w:rPr>
          <w:t>https://www.oecd.org/corporate/ca/corporategovernanceprinciples/</w:t>
        </w:r>
        <w:r w:rsidR="00312E89" w:rsidRPr="008A21F3">
          <w:rPr>
            <w:rStyle w:val="Hyperlink"/>
            <w:rFonts w:eastAsia="Arial Unicode MS"/>
            <w:color w:val="000000" w:themeColor="text1"/>
          </w:rPr>
          <w:t>31557724diakses 25 desember 2017</w:t>
        </w:r>
      </w:hyperlink>
      <w:r w:rsidR="00312E89" w:rsidRPr="008A21F3">
        <w:rPr>
          <w:rFonts w:eastAsia="Arial Unicode MS"/>
          <w:color w:val="000000" w:themeColor="text1"/>
        </w:rPr>
        <w:t>.</w:t>
      </w:r>
      <w:proofErr w:type="gramEnd"/>
      <w:r w:rsidR="00312E89" w:rsidRPr="008A21F3">
        <w:rPr>
          <w:rFonts w:eastAsia="Arial Unicode MS"/>
          <w:color w:val="000000" w:themeColor="text1"/>
        </w:rPr>
        <w:t xml:space="preserve"> </w:t>
      </w:r>
      <w:proofErr w:type="gramStart"/>
      <w:r w:rsidR="00312E89" w:rsidRPr="008A21F3">
        <w:rPr>
          <w:rFonts w:eastAsia="Arial Unicode MS"/>
          <w:color w:val="000000" w:themeColor="text1"/>
        </w:rPr>
        <w:t>tentangOECD</w:t>
      </w:r>
      <w:proofErr w:type="gramEnd"/>
      <w:r w:rsidR="00312E89" w:rsidRPr="008A21F3">
        <w:rPr>
          <w:rFonts w:eastAsia="Arial Unicode MS"/>
          <w:color w:val="000000" w:themeColor="text1"/>
        </w:rPr>
        <w:t xml:space="preserve"> </w:t>
      </w:r>
      <w:r w:rsidR="00312E89" w:rsidRPr="008A21F3">
        <w:rPr>
          <w:rFonts w:eastAsia="Arial Unicode MS"/>
          <w:i/>
          <w:color w:val="000000" w:themeColor="text1"/>
        </w:rPr>
        <w:t>Principles of Corporate Governance,</w:t>
      </w:r>
    </w:p>
    <w:p w:rsidR="00312E89" w:rsidRPr="008A21F3" w:rsidRDefault="006471D1" w:rsidP="00F81FB8">
      <w:pPr>
        <w:spacing w:after="160" w:line="240" w:lineRule="auto"/>
        <w:ind w:left="709" w:hanging="709"/>
        <w:rPr>
          <w:rFonts w:eastAsia="Arial Unicode MS"/>
          <w:color w:val="000000" w:themeColor="text1"/>
          <w:u w:val="single"/>
        </w:rPr>
      </w:pPr>
      <w:hyperlink r:id="rId15" w:history="1">
        <w:r w:rsidR="00312E89" w:rsidRPr="008A21F3">
          <w:rPr>
            <w:rStyle w:val="Hyperlink"/>
            <w:rFonts w:eastAsia="Arial Unicode MS"/>
            <w:color w:val="000000" w:themeColor="text1"/>
          </w:rPr>
          <w:t>https://www.sahamok.com/beda-laporan-keuangan-annual-report-</w:t>
        </w:r>
      </w:hyperlink>
      <w:r w:rsidR="00312E89" w:rsidRPr="008A21F3">
        <w:rPr>
          <w:rFonts w:eastAsia="Arial Unicode MS"/>
          <w:color w:val="000000" w:themeColor="text1"/>
        </w:rPr>
        <w:t xml:space="preserve"> tentang Indonesia Capital Market Directory (ICMD), diakses pada tanggal 1 </w:t>
      </w:r>
      <w:proofErr w:type="gramStart"/>
      <w:r w:rsidR="00312E89" w:rsidRPr="008A21F3">
        <w:rPr>
          <w:rFonts w:eastAsia="Arial Unicode MS"/>
          <w:color w:val="000000" w:themeColor="text1"/>
        </w:rPr>
        <w:t>february</w:t>
      </w:r>
      <w:proofErr w:type="gramEnd"/>
      <w:r w:rsidR="00312E89" w:rsidRPr="008A21F3">
        <w:rPr>
          <w:rFonts w:eastAsia="Arial Unicode MS"/>
          <w:color w:val="000000" w:themeColor="text1"/>
        </w:rPr>
        <w:t xml:space="preserve"> 2018.</w:t>
      </w:r>
    </w:p>
    <w:p w:rsidR="00312E89" w:rsidRPr="008A21F3" w:rsidRDefault="00312E89"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rPr>
        <w:t xml:space="preserve">Indarti dan Extaliyus, 2013 tentang Pengaruh </w:t>
      </w:r>
      <w:r w:rsidRPr="008A21F3">
        <w:rPr>
          <w:rFonts w:eastAsia="Arial Unicode MS"/>
          <w:i/>
          <w:color w:val="000000" w:themeColor="text1"/>
        </w:rPr>
        <w:t>Corporate Gorvernance Preception Index</w:t>
      </w:r>
      <w:r w:rsidRPr="008A21F3">
        <w:rPr>
          <w:rFonts w:eastAsia="Arial Unicode MS"/>
          <w:color w:val="000000" w:themeColor="text1"/>
        </w:rPr>
        <w:t xml:space="preserve"> (Cgpi), Struktur Kepemilikan, Dan Ukuran Perusahaan Terhadap Kinerja Keuangan , Vol 20, No 2 (2013).</w:t>
      </w:r>
    </w:p>
    <w:p w:rsidR="00CA6507" w:rsidRPr="008A21F3" w:rsidRDefault="00D77923"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lang w:val="id-ID"/>
        </w:rPr>
        <w:t>Lenciu Lonel-Alin (2012</w:t>
      </w:r>
      <w:r w:rsidRPr="008A21F3">
        <w:rPr>
          <w:rFonts w:eastAsia="Arial Unicode MS"/>
          <w:i/>
          <w:color w:val="000000" w:themeColor="text1"/>
          <w:lang w:val="id-ID"/>
        </w:rPr>
        <w:t>) Environmental Reporting And Good Practice Of Corporate Governance Petroleum Industry Case Study</w:t>
      </w:r>
      <w:r w:rsidR="004C3514" w:rsidRPr="008A21F3">
        <w:rPr>
          <w:rFonts w:eastAsia="Arial Unicode MS"/>
          <w:i/>
          <w:color w:val="000000" w:themeColor="text1"/>
          <w:lang w:val="id-ID"/>
        </w:rPr>
        <w:t xml:space="preserve"> </w:t>
      </w:r>
      <w:r w:rsidR="004C3514" w:rsidRPr="008A21F3">
        <w:rPr>
          <w:rFonts w:eastAsia="Arial Unicode MS"/>
          <w:color w:val="000000" w:themeColor="text1"/>
          <w:lang w:val="id-ID"/>
        </w:rPr>
        <w:t>S2212-5671(12)00258-4</w:t>
      </w:r>
      <w:r w:rsidRPr="008A21F3">
        <w:rPr>
          <w:rFonts w:eastAsia="Arial Unicode MS"/>
          <w:color w:val="000000" w:themeColor="text1"/>
          <w:lang w:val="id-ID"/>
        </w:rPr>
        <w:t xml:space="preserve">. </w:t>
      </w:r>
    </w:p>
    <w:p w:rsidR="00312E89" w:rsidRPr="008A21F3" w:rsidRDefault="00312E89"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rPr>
        <w:t>Maria Inez Sanchia, dan Tuntun Salamantun Zen, Se.,M.Si.,Ak (2015</w:t>
      </w:r>
      <w:r w:rsidRPr="008A21F3">
        <w:rPr>
          <w:rFonts w:eastAsia="Arial Unicode MS"/>
          <w:i/>
          <w:color w:val="000000" w:themeColor="text1"/>
        </w:rPr>
        <w:t>)Impact Of Good Corporate Governance In Corporate Performance</w:t>
      </w:r>
      <w:r w:rsidR="00F6391E" w:rsidRPr="008A21F3">
        <w:rPr>
          <w:rFonts w:eastAsia="Arial Unicode MS"/>
          <w:i/>
          <w:color w:val="000000" w:themeColor="text1"/>
          <w:lang w:val="id-ID"/>
        </w:rPr>
        <w:t xml:space="preserve"> </w:t>
      </w:r>
      <w:r w:rsidRPr="008A21F3">
        <w:rPr>
          <w:rFonts w:eastAsia="Arial Unicode MS"/>
          <w:i/>
          <w:color w:val="000000" w:themeColor="text1"/>
        </w:rPr>
        <w:t xml:space="preserve">(The Indonesian Institute for Corporate Governance, Companies that listed in Indonesia Stock Exchange (IDX) from 2009 to 2012, volume </w:t>
      </w:r>
      <w:r w:rsidRPr="008A21F3">
        <w:rPr>
          <w:rFonts w:eastAsia="Arial Unicode MS"/>
          <w:color w:val="000000" w:themeColor="text1"/>
        </w:rPr>
        <w:t>1 (2015).</w:t>
      </w:r>
      <w:r w:rsidRPr="008A21F3">
        <w:rPr>
          <w:rFonts w:eastAsia="Arial Unicode MS"/>
          <w:i/>
          <w:color w:val="000000" w:themeColor="text1"/>
        </w:rPr>
        <w:t xml:space="preserve"> International Journal of Management and Applied Science</w:t>
      </w:r>
      <w:r w:rsidRPr="008A21F3">
        <w:rPr>
          <w:rFonts w:eastAsia="Arial Unicode MS"/>
          <w:color w:val="000000" w:themeColor="text1"/>
        </w:rPr>
        <w:t>, ISSN: 2394-7926 hal 1-5</w:t>
      </w:r>
    </w:p>
    <w:p w:rsidR="00D77923" w:rsidRPr="008A21F3" w:rsidRDefault="00D77923" w:rsidP="00F81FB8">
      <w:pPr>
        <w:pStyle w:val="ListParagraph"/>
        <w:spacing w:after="160" w:line="240" w:lineRule="auto"/>
        <w:ind w:left="709" w:hanging="709"/>
        <w:contextualSpacing w:val="0"/>
        <w:rPr>
          <w:rFonts w:eastAsia="Arial Unicode MS"/>
          <w:color w:val="000000" w:themeColor="text1"/>
          <w:lang w:val="id-ID"/>
        </w:rPr>
      </w:pPr>
      <w:r w:rsidRPr="008A21F3">
        <w:rPr>
          <w:rFonts w:eastAsia="Arial Unicode MS"/>
          <w:color w:val="000000" w:themeColor="text1"/>
          <w:lang w:val="id-ID"/>
        </w:rPr>
        <w:t xml:space="preserve">Markonah (2016) </w:t>
      </w:r>
      <w:r w:rsidR="00B11182" w:rsidRPr="008A21F3">
        <w:rPr>
          <w:rFonts w:eastAsia="Arial Unicode MS"/>
          <w:i/>
          <w:color w:val="000000" w:themeColor="text1"/>
          <w:lang w:val="id-ID"/>
        </w:rPr>
        <w:t>The Effect Of Banking Company Performance Toward Good Corporate Governance Listed In Indonesia Stock  Exchange</w:t>
      </w:r>
      <w:r w:rsidR="004C3514" w:rsidRPr="008A21F3">
        <w:rPr>
          <w:rFonts w:eastAsia="Arial Unicode MS"/>
          <w:color w:val="000000" w:themeColor="text1"/>
          <w:lang w:val="id-ID"/>
        </w:rPr>
        <w:t xml:space="preserve"> 1877-0428.</w:t>
      </w:r>
      <w:r w:rsidR="00B11182" w:rsidRPr="008A21F3">
        <w:rPr>
          <w:rFonts w:eastAsia="Arial Unicode MS"/>
          <w:color w:val="000000" w:themeColor="text1"/>
          <w:lang w:val="id-ID"/>
        </w:rPr>
        <w:t xml:space="preserve"> </w:t>
      </w:r>
    </w:p>
    <w:p w:rsidR="00312E89" w:rsidRPr="008A21F3" w:rsidRDefault="00312E89" w:rsidP="00F81FB8">
      <w:pPr>
        <w:spacing w:after="160" w:line="240" w:lineRule="auto"/>
        <w:ind w:left="709" w:hanging="709"/>
        <w:rPr>
          <w:rFonts w:eastAsia="Arial Unicode MS"/>
          <w:bCs/>
          <w:i/>
          <w:color w:val="000000" w:themeColor="text1"/>
          <w:lang w:val="id-ID"/>
        </w:rPr>
      </w:pPr>
      <w:r w:rsidRPr="008A21F3">
        <w:rPr>
          <w:rFonts w:eastAsia="Arial Unicode MS"/>
          <w:color w:val="000000" w:themeColor="text1"/>
        </w:rPr>
        <w:t>Rahayu, Alvi agustina .2014.</w:t>
      </w:r>
      <w:r w:rsidRPr="008A21F3">
        <w:rPr>
          <w:rFonts w:eastAsia="Arial Unicode MS"/>
          <w:bCs/>
          <w:color w:val="000000" w:themeColor="text1"/>
        </w:rPr>
        <w:t>Pengaruh</w:t>
      </w:r>
      <w:r w:rsidRPr="008A21F3">
        <w:rPr>
          <w:rFonts w:eastAsia="Arial Unicode MS"/>
          <w:bCs/>
          <w:i/>
          <w:color w:val="000000" w:themeColor="text1"/>
        </w:rPr>
        <w:t xml:space="preserve"> Good Corporate Governance </w:t>
      </w:r>
      <w:r w:rsidRPr="008A21F3">
        <w:rPr>
          <w:rFonts w:eastAsia="Arial Unicode MS"/>
          <w:bCs/>
          <w:color w:val="000000" w:themeColor="text1"/>
        </w:rPr>
        <w:t>Terhadap Kinerja Keuangan Pt. Telekomunikasi Indonesia Berdasarkan Penilaian Indonesia</w:t>
      </w:r>
      <w:r w:rsidRPr="008A21F3">
        <w:rPr>
          <w:rFonts w:eastAsia="Arial Unicode MS"/>
          <w:bCs/>
          <w:i/>
          <w:color w:val="000000" w:themeColor="text1"/>
        </w:rPr>
        <w:t xml:space="preserve"> Institute </w:t>
      </w:r>
      <w:proofErr w:type="gramStart"/>
      <w:r w:rsidRPr="008A21F3">
        <w:rPr>
          <w:rFonts w:eastAsia="Arial Unicode MS"/>
          <w:bCs/>
          <w:i/>
          <w:color w:val="000000" w:themeColor="text1"/>
        </w:rPr>
        <w:t>Of</w:t>
      </w:r>
      <w:proofErr w:type="gramEnd"/>
      <w:r w:rsidRPr="008A21F3">
        <w:rPr>
          <w:rFonts w:eastAsia="Arial Unicode MS"/>
          <w:bCs/>
          <w:i/>
          <w:color w:val="000000" w:themeColor="text1"/>
        </w:rPr>
        <w:t xml:space="preserve"> Corporate Governance</w:t>
      </w:r>
    </w:p>
    <w:p w:rsidR="00B11182" w:rsidRPr="008A21F3" w:rsidRDefault="00B11182" w:rsidP="00F81FB8">
      <w:pPr>
        <w:spacing w:after="160" w:line="240" w:lineRule="auto"/>
        <w:ind w:left="709" w:hanging="709"/>
        <w:rPr>
          <w:rFonts w:eastAsia="Arial Unicode MS"/>
          <w:i/>
          <w:color w:val="000000" w:themeColor="text1"/>
          <w:lang w:val="id-ID"/>
        </w:rPr>
      </w:pPr>
      <w:r w:rsidRPr="008A21F3">
        <w:rPr>
          <w:rFonts w:eastAsia="Arial Unicode MS"/>
          <w:bCs/>
          <w:color w:val="000000" w:themeColor="text1"/>
          <w:lang w:val="id-ID"/>
        </w:rPr>
        <w:t>Shuang Xue (2012</w:t>
      </w:r>
      <w:r w:rsidRPr="008A21F3">
        <w:rPr>
          <w:rFonts w:eastAsia="Arial Unicode MS"/>
          <w:bCs/>
          <w:i/>
          <w:color w:val="000000" w:themeColor="text1"/>
          <w:lang w:val="id-ID"/>
        </w:rPr>
        <w:t>) Earning Management, Corporate Governance And Expense Stickiness</w:t>
      </w:r>
      <w:r w:rsidR="004C3514" w:rsidRPr="008A21F3">
        <w:rPr>
          <w:rFonts w:eastAsia="Arial Unicode MS"/>
          <w:bCs/>
          <w:color w:val="000000" w:themeColor="text1"/>
          <w:lang w:val="id-ID"/>
        </w:rPr>
        <w:t xml:space="preserve"> 1755-3091</w:t>
      </w:r>
      <w:r w:rsidRPr="008A21F3">
        <w:rPr>
          <w:rFonts w:eastAsia="Arial Unicode MS"/>
          <w:bCs/>
          <w:i/>
          <w:color w:val="000000" w:themeColor="text1"/>
          <w:lang w:val="id-ID"/>
        </w:rPr>
        <w:t>.</w:t>
      </w:r>
    </w:p>
    <w:p w:rsidR="00312E89" w:rsidRPr="008A21F3" w:rsidRDefault="00312E89" w:rsidP="00F81FB8">
      <w:pPr>
        <w:pStyle w:val="ListParagraph"/>
        <w:spacing w:after="160" w:line="240" w:lineRule="auto"/>
        <w:ind w:left="709" w:hanging="709"/>
        <w:contextualSpacing w:val="0"/>
        <w:rPr>
          <w:rFonts w:eastAsia="Arial Unicode MS"/>
          <w:color w:val="000000" w:themeColor="text1"/>
        </w:rPr>
      </w:pPr>
      <w:r w:rsidRPr="008A21F3">
        <w:rPr>
          <w:rFonts w:eastAsia="Arial Unicode MS"/>
          <w:color w:val="000000" w:themeColor="text1"/>
        </w:rPr>
        <w:t xml:space="preserve">Untung, Budi, 2014. </w:t>
      </w:r>
      <w:r w:rsidRPr="008A21F3">
        <w:rPr>
          <w:rFonts w:eastAsia="Arial Unicode MS"/>
          <w:i/>
          <w:color w:val="000000" w:themeColor="text1"/>
        </w:rPr>
        <w:t xml:space="preserve">Corporate Social Responsibility </w:t>
      </w:r>
      <w:r w:rsidRPr="008A21F3">
        <w:rPr>
          <w:rFonts w:eastAsia="Arial Unicode MS"/>
          <w:color w:val="000000" w:themeColor="text1"/>
        </w:rPr>
        <w:t>(CSR) Dalam Dunia Bisnis (</w:t>
      </w:r>
      <w:r w:rsidRPr="008A21F3">
        <w:rPr>
          <w:rFonts w:eastAsia="Arial Unicode MS"/>
          <w:i/>
          <w:color w:val="000000" w:themeColor="text1"/>
        </w:rPr>
        <w:t>Business Ethic</w:t>
      </w:r>
      <w:proofErr w:type="gramStart"/>
      <w:r w:rsidRPr="008A21F3">
        <w:rPr>
          <w:rFonts w:eastAsia="Arial Unicode MS"/>
          <w:i/>
          <w:color w:val="000000" w:themeColor="text1"/>
        </w:rPr>
        <w:t>)</w:t>
      </w:r>
      <w:r w:rsidRPr="008A21F3">
        <w:rPr>
          <w:rFonts w:eastAsia="Arial Unicode MS"/>
          <w:color w:val="000000" w:themeColor="text1"/>
        </w:rPr>
        <w:t xml:space="preserve"> .</w:t>
      </w:r>
      <w:proofErr w:type="gramEnd"/>
      <w:r w:rsidRPr="008A21F3">
        <w:rPr>
          <w:rFonts w:eastAsia="Arial Unicode MS"/>
          <w:color w:val="000000" w:themeColor="text1"/>
        </w:rPr>
        <w:t xml:space="preserve"> Sinar Grafika, Jakarta.</w:t>
      </w:r>
    </w:p>
    <w:p w:rsidR="00C31EB4" w:rsidRPr="008A21F3" w:rsidRDefault="00312E89" w:rsidP="00F81FB8">
      <w:pPr>
        <w:spacing w:after="160" w:line="240" w:lineRule="auto"/>
        <w:ind w:left="709" w:hanging="709"/>
        <w:rPr>
          <w:b/>
          <w:color w:val="000000" w:themeColor="text1"/>
          <w:lang w:val="id-ID"/>
        </w:rPr>
      </w:pPr>
      <w:r w:rsidRPr="008A21F3">
        <w:rPr>
          <w:rFonts w:eastAsia="Arial Unicode MS"/>
          <w:bCs/>
          <w:color w:val="000000" w:themeColor="text1"/>
        </w:rPr>
        <w:t>Wati,</w:t>
      </w:r>
      <w:r w:rsidR="00796C2A" w:rsidRPr="008A21F3">
        <w:rPr>
          <w:rFonts w:eastAsia="Arial Unicode MS"/>
          <w:bCs/>
          <w:color w:val="000000" w:themeColor="text1"/>
          <w:lang w:val="id-ID"/>
        </w:rPr>
        <w:t xml:space="preserve"> </w:t>
      </w:r>
      <w:r w:rsidRPr="008A21F3">
        <w:rPr>
          <w:rFonts w:eastAsia="Arial Unicode MS"/>
          <w:bCs/>
          <w:color w:val="000000" w:themeColor="text1"/>
        </w:rPr>
        <w:t>Like Monisa .2012.Pengaruh Praktek Good Corporate Governance Terhadap Kinerja Keuangan Perusahaan Di Bursa Efek Indonesia, Jurnal Manajemen volume 01, no 1, september 2012 ,halaman 1-7</w:t>
      </w:r>
    </w:p>
    <w:sectPr w:rsidR="00C31EB4" w:rsidRPr="008A21F3" w:rsidSect="00B65537">
      <w:headerReference w:type="even" r:id="rId16"/>
      <w:headerReference w:type="default" r:id="rId17"/>
      <w:headerReference w:type="first" r:id="rId18"/>
      <w:footerReference w:type="first" r:id="rId19"/>
      <w:type w:val="continuous"/>
      <w:pgSz w:w="11906" w:h="16838" w:code="9"/>
      <w:pgMar w:top="1701" w:right="1701" w:bottom="1701" w:left="1701" w:header="709" w:footer="709" w:gutter="0"/>
      <w:pgNumType w:start="277"/>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D1" w:rsidRDefault="006471D1" w:rsidP="00947E9C">
      <w:pPr>
        <w:spacing w:line="240" w:lineRule="auto"/>
      </w:pPr>
      <w:r>
        <w:separator/>
      </w:r>
    </w:p>
  </w:endnote>
  <w:endnote w:type="continuationSeparator" w:id="0">
    <w:p w:rsidR="006471D1" w:rsidRDefault="006471D1" w:rsidP="00947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TE299AC38t0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apf Calligraphic 801 SWA">
    <w:panose1 w:val="0204050205050503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076163"/>
      <w:docPartObj>
        <w:docPartGallery w:val="Page Numbers (Bottom of Page)"/>
        <w:docPartUnique/>
      </w:docPartObj>
    </w:sdtPr>
    <w:sdtEndPr>
      <w:rPr>
        <w:rFonts w:ascii="Times New Roman" w:hAnsi="Times New Roman" w:cs="Times New Roman"/>
        <w:b/>
        <w:noProof/>
      </w:rPr>
    </w:sdtEndPr>
    <w:sdtContent>
      <w:p w:rsidR="0003383D" w:rsidRPr="006C2F54" w:rsidRDefault="0003383D">
        <w:pPr>
          <w:pStyle w:val="Footer"/>
          <w:jc w:val="center"/>
          <w:rPr>
            <w:rFonts w:ascii="Times New Roman" w:hAnsi="Times New Roman" w:cs="Times New Roman"/>
            <w:b/>
          </w:rPr>
        </w:pPr>
        <w:r w:rsidRPr="006C2F54">
          <w:rPr>
            <w:rFonts w:ascii="Times New Roman" w:hAnsi="Times New Roman" w:cs="Times New Roman"/>
            <w:b/>
          </w:rPr>
          <w:fldChar w:fldCharType="begin"/>
        </w:r>
        <w:r w:rsidRPr="006C2F54">
          <w:rPr>
            <w:rFonts w:ascii="Times New Roman" w:hAnsi="Times New Roman" w:cs="Times New Roman"/>
            <w:b/>
          </w:rPr>
          <w:instrText xml:space="preserve"> PAGE   \* MERGEFORMAT </w:instrText>
        </w:r>
        <w:r w:rsidRPr="006C2F54">
          <w:rPr>
            <w:rFonts w:ascii="Times New Roman" w:hAnsi="Times New Roman" w:cs="Times New Roman"/>
            <w:b/>
          </w:rPr>
          <w:fldChar w:fldCharType="separate"/>
        </w:r>
        <w:r w:rsidR="00AA76EA">
          <w:rPr>
            <w:rFonts w:ascii="Times New Roman" w:hAnsi="Times New Roman" w:cs="Times New Roman"/>
            <w:b/>
            <w:noProof/>
          </w:rPr>
          <w:t>277</w:t>
        </w:r>
        <w:r w:rsidRPr="006C2F54">
          <w:rPr>
            <w:rFonts w:ascii="Times New Roman" w:hAnsi="Times New Roman" w:cs="Times New Roman"/>
            <w:b/>
            <w:noProof/>
          </w:rPr>
          <w:fldChar w:fldCharType="end"/>
        </w:r>
      </w:p>
    </w:sdtContent>
  </w:sdt>
  <w:p w:rsidR="0003383D" w:rsidRDefault="0003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D1" w:rsidRDefault="006471D1" w:rsidP="00947E9C">
      <w:pPr>
        <w:spacing w:line="240" w:lineRule="auto"/>
      </w:pPr>
      <w:r>
        <w:separator/>
      </w:r>
    </w:p>
  </w:footnote>
  <w:footnote w:type="continuationSeparator" w:id="0">
    <w:p w:rsidR="006471D1" w:rsidRDefault="006471D1" w:rsidP="00947E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627935"/>
      <w:docPartObj>
        <w:docPartGallery w:val="Page Numbers (Top of Page)"/>
        <w:docPartUnique/>
      </w:docPartObj>
    </w:sdtPr>
    <w:sdtEndPr>
      <w:rPr>
        <w:rFonts w:ascii="Times New Roman" w:hAnsi="Times New Roman" w:cs="Times New Roman"/>
        <w:b/>
        <w:noProof/>
      </w:rPr>
    </w:sdtEndPr>
    <w:sdtContent>
      <w:p w:rsidR="0003383D" w:rsidRPr="006C2F54" w:rsidRDefault="000F1AE0" w:rsidP="0003383D">
        <w:pPr>
          <w:pStyle w:val="Header"/>
          <w:tabs>
            <w:tab w:val="clear" w:pos="4513"/>
            <w:tab w:val="clear" w:pos="9026"/>
            <w:tab w:val="right" w:pos="8505"/>
          </w:tabs>
          <w:rPr>
            <w:b/>
          </w:rPr>
        </w:pPr>
        <w:r w:rsidRPr="006C2F54">
          <w:rPr>
            <w:rFonts w:ascii="Times New Roman" w:hAnsi="Times New Roman" w:cs="Times New Roman"/>
            <w:b/>
            <w:noProof/>
            <w:lang w:val="id-ID" w:eastAsia="id-ID"/>
          </w:rPr>
          <mc:AlternateContent>
            <mc:Choice Requires="wpg">
              <w:drawing>
                <wp:anchor distT="0" distB="0" distL="114300" distR="114300" simplePos="0" relativeHeight="251670528" behindDoc="1" locked="0" layoutInCell="1" allowOverlap="1" wp14:anchorId="0F2030A9" wp14:editId="60F76D94">
                  <wp:simplePos x="0" y="0"/>
                  <wp:positionH relativeFrom="column">
                    <wp:posOffset>-81610</wp:posOffset>
                  </wp:positionH>
                  <wp:positionV relativeFrom="paragraph">
                    <wp:posOffset>-51537</wp:posOffset>
                  </wp:positionV>
                  <wp:extent cx="5587870" cy="273640"/>
                  <wp:effectExtent l="76200" t="95250" r="13335" b="88900"/>
                  <wp:wrapNone/>
                  <wp:docPr id="23" name="Group 23"/>
                  <wp:cNvGraphicFramePr/>
                  <a:graphic xmlns:a="http://schemas.openxmlformats.org/drawingml/2006/main">
                    <a:graphicData uri="http://schemas.microsoft.com/office/word/2010/wordprocessingGroup">
                      <wpg:wgp>
                        <wpg:cNvGrpSpPr/>
                        <wpg:grpSpPr>
                          <a:xfrm>
                            <a:off x="0" y="0"/>
                            <a:ext cx="5587870" cy="273640"/>
                            <a:chOff x="0" y="0"/>
                            <a:chExt cx="5587870" cy="273640"/>
                          </a:xfrm>
                          <a:solidFill>
                            <a:schemeClr val="bg1"/>
                          </a:solidFill>
                        </wpg:grpSpPr>
                        <wps:wsp>
                          <wps:cNvPr id="16" name="AutoShape 5"/>
                          <wps:cNvSpPr>
                            <a:spLocks noChangeArrowheads="1"/>
                          </wps:cNvSpPr>
                          <wps:spPr bwMode="auto">
                            <a:xfrm flipH="1" flipV="1">
                              <a:off x="29261"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noChangeArrowheads="1"/>
                          </wps:cNvSpPr>
                          <wps:spPr bwMode="auto">
                            <a:xfrm flipH="1" flipV="1">
                              <a:off x="0" y="3658"/>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6.45pt;margin-top:-4.05pt;width:440pt;height:21.55pt;z-index:-251645952"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S/sIA&#10;AADbAAAADwAAAGRycy9kb3ducmV2LnhtbERPS2vCQBC+C/0PyxR6041Cg6SuUgrVXloweultzI7Z&#10;0OxsyG5e/fXdguBtPr7nbHajrUVPra8cK1guEhDEhdMVlwrOp/f5GoQPyBprx6RgIg+77cNsg5l2&#10;Ax+pz0MpYgj7DBWYEJpMSl8YsugXriGO3NW1FkOEbSl1i0MMt7VcJUkqLVYcGww29Gao+Mk7q+Dz&#10;t6PDZY9mWNXN12Fvvqdu+azU0+P4+gIi0Bju4pv7Q8f5Kfz/E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NL+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28EA&#10;AADbAAAADwAAAGRycy9kb3ducmV2LnhtbERP32vCMBB+H/g/hBN801RBHdUoQxCGoFO3+Xw0Z1rW&#10;XLomtvW/NwNhb/fx/bzlurOlaKj2hWMF41ECgjhzumCj4OtzO3wF4QOyxtIxKbiTh/Wq97LEVLuW&#10;T9ScgxExhH2KCvIQqlRKn+Vk0Y9cRRy5q6sthghrI3WNbQy3pZwkyUxaLDg25FjRJqfs53yzCn43&#10;h9aEabM7XvazD6lp25rrt1KDfve2ABGoC//ip/tdx/lz+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gv9vBAAAA2wAAAA8AAAAAAAAAAAAAAAAAmAIAAGRycy9kb3du&#10;cmV2LnhtbFBLBQYAAAAABAAEAPUAAACGAwAAAAA=&#10;" filled="f" strokecolor="black [3213]">
                    <v:shadow on="t" color="black" opacity="20971f" offset="0,2.2pt"/>
                  </v:shape>
                </v:group>
              </w:pict>
            </mc:Fallback>
          </mc:AlternateContent>
        </w:r>
        <w:r w:rsidR="0003383D" w:rsidRPr="006C2F54">
          <w:rPr>
            <w:rFonts w:ascii="Times New Roman" w:hAnsi="Times New Roman" w:cs="Times New Roman"/>
            <w:b/>
          </w:rPr>
          <w:fldChar w:fldCharType="begin"/>
        </w:r>
        <w:r w:rsidR="0003383D" w:rsidRPr="006C2F54">
          <w:rPr>
            <w:rFonts w:ascii="Times New Roman" w:hAnsi="Times New Roman" w:cs="Times New Roman"/>
            <w:b/>
          </w:rPr>
          <w:instrText xml:space="preserve"> PAGE   \* MERGEFORMAT </w:instrText>
        </w:r>
        <w:r w:rsidR="0003383D" w:rsidRPr="006C2F54">
          <w:rPr>
            <w:rFonts w:ascii="Times New Roman" w:hAnsi="Times New Roman" w:cs="Times New Roman"/>
            <w:b/>
          </w:rPr>
          <w:fldChar w:fldCharType="separate"/>
        </w:r>
        <w:r w:rsidR="00AA76EA">
          <w:rPr>
            <w:rFonts w:ascii="Times New Roman" w:hAnsi="Times New Roman" w:cs="Times New Roman"/>
            <w:b/>
            <w:noProof/>
          </w:rPr>
          <w:t>286</w:t>
        </w:r>
        <w:r w:rsidR="0003383D" w:rsidRPr="006C2F54">
          <w:rPr>
            <w:rFonts w:ascii="Times New Roman" w:hAnsi="Times New Roman" w:cs="Times New Roman"/>
            <w:b/>
            <w:noProof/>
          </w:rPr>
          <w:fldChar w:fldCharType="end"/>
        </w:r>
        <w:r w:rsidR="0003383D" w:rsidRPr="006C2F54">
          <w:t xml:space="preserve"> </w:t>
        </w:r>
        <w:sdt>
          <w:sdtPr>
            <w:id w:val="-910005218"/>
            <w:docPartObj>
              <w:docPartGallery w:val="Page Numbers (Top of Page)"/>
              <w:docPartUnique/>
            </w:docPartObj>
          </w:sdtPr>
          <w:sdtEndPr>
            <w:rPr>
              <w:b/>
              <w:noProof/>
            </w:rPr>
          </w:sdtEndPr>
          <w:sdtContent>
            <w:r w:rsidR="0003383D" w:rsidRPr="006C2F54">
              <w:rPr>
                <w:rFonts w:ascii="Zapf Calligraphic 801 SWA" w:hAnsi="Zapf Calligraphic 801 SWA"/>
                <w:b/>
                <w:i/>
                <w:noProof/>
                <w:lang w:val="id-ID" w:eastAsia="id-ID"/>
              </w:rPr>
              <w:tab/>
            </w:r>
            <w:r w:rsidR="0003383D" w:rsidRPr="006C2F54">
              <w:rPr>
                <w:rFonts w:ascii="Zapf Calligraphic 801 SWA" w:hAnsi="Zapf Calligraphic 801 SWA"/>
                <w:b/>
                <w:i/>
              </w:rPr>
              <w:t xml:space="preserve">Jurnal Matua, Vol. </w:t>
            </w:r>
            <w:proofErr w:type="gramStart"/>
            <w:r w:rsidRPr="006C2F54">
              <w:rPr>
                <w:rFonts w:ascii="Zapf Calligraphic 801 SWA" w:hAnsi="Zapf Calligraphic 801 SWA"/>
                <w:b/>
                <w:i/>
                <w:lang w:val="id-ID"/>
              </w:rPr>
              <w:t>2</w:t>
            </w:r>
            <w:r w:rsidR="0003383D" w:rsidRPr="006C2F54">
              <w:rPr>
                <w:rFonts w:ascii="Zapf Calligraphic 801 SWA" w:hAnsi="Zapf Calligraphic 801 SWA"/>
                <w:b/>
                <w:i/>
                <w:lang w:val="id-ID"/>
              </w:rPr>
              <w:t xml:space="preserve">  </w:t>
            </w:r>
            <w:r w:rsidR="0003383D" w:rsidRPr="006C2F54">
              <w:rPr>
                <w:rFonts w:ascii="Zapf Calligraphic 801 SWA" w:hAnsi="Zapf Calligraphic 801 SWA"/>
                <w:b/>
                <w:i/>
              </w:rPr>
              <w:t>,</w:t>
            </w:r>
            <w:proofErr w:type="gramEnd"/>
            <w:r w:rsidR="0003383D" w:rsidRPr="006C2F54">
              <w:rPr>
                <w:rFonts w:ascii="Zapf Calligraphic 801 SWA" w:hAnsi="Zapf Calligraphic 801 SWA"/>
                <w:b/>
                <w:i/>
              </w:rPr>
              <w:t xml:space="preserve"> No. </w:t>
            </w:r>
            <w:r w:rsidR="00B65537">
              <w:rPr>
                <w:rFonts w:ascii="Zapf Calligraphic 801 SWA" w:hAnsi="Zapf Calligraphic 801 SWA"/>
                <w:b/>
                <w:i/>
                <w:lang w:val="id-ID"/>
              </w:rPr>
              <w:t>2</w:t>
            </w:r>
            <w:r w:rsidR="0003383D" w:rsidRPr="006C2F54">
              <w:rPr>
                <w:rFonts w:ascii="Zapf Calligraphic 801 SWA" w:hAnsi="Zapf Calligraphic 801 SWA"/>
                <w:b/>
                <w:i/>
                <w:lang w:val="id-ID"/>
              </w:rPr>
              <w:t xml:space="preserve">  </w:t>
            </w:r>
            <w:r w:rsidR="0003383D" w:rsidRPr="006C2F54">
              <w:rPr>
                <w:rFonts w:ascii="Zapf Calligraphic 801 SWA" w:hAnsi="Zapf Calligraphic 801 SWA"/>
                <w:b/>
                <w:i/>
              </w:rPr>
              <w:t xml:space="preserve">, </w:t>
            </w:r>
            <w:r w:rsidR="00243E64" w:rsidRPr="00243E64">
              <w:rPr>
                <w:rFonts w:ascii="Zapf Calligraphic 801 SWA" w:hAnsi="Zapf Calligraphic 801 SWA" w:cs="Courier New"/>
                <w:b/>
                <w:i/>
                <w:lang w:val="id-ID"/>
              </w:rPr>
              <w:t>Juni</w:t>
            </w:r>
            <w:r w:rsidR="00243E64" w:rsidRPr="00913038">
              <w:rPr>
                <w:rFonts w:ascii="Zapf Calligraphic 801 SWA" w:hAnsi="Zapf Calligraphic 801 SWA" w:cs="Courier New"/>
                <w:b/>
              </w:rPr>
              <w:t xml:space="preserve"> </w:t>
            </w:r>
            <w:r w:rsidR="0003383D" w:rsidRPr="006C2F54">
              <w:rPr>
                <w:rFonts w:ascii="Zapf Calligraphic 801 SWA" w:hAnsi="Zapf Calligraphic 801 SWA"/>
                <w:b/>
                <w:i/>
              </w:rPr>
              <w:t>20</w:t>
            </w:r>
            <w:r w:rsidR="0003383D" w:rsidRPr="006C2F54">
              <w:rPr>
                <w:rFonts w:ascii="Zapf Calligraphic 801 SWA" w:hAnsi="Zapf Calligraphic 801 SWA"/>
                <w:b/>
                <w:i/>
                <w:lang w:val="id-ID"/>
              </w:rPr>
              <w:t>20</w:t>
            </w:r>
            <w:r w:rsidR="0003383D" w:rsidRPr="006C2F54">
              <w:rPr>
                <w:rFonts w:ascii="Zapf Calligraphic 801 SWA" w:hAnsi="Zapf Calligraphic 801 SWA"/>
                <w:b/>
                <w:i/>
              </w:rPr>
              <w:t xml:space="preserve">, Hal : </w:t>
            </w:r>
            <w:r w:rsidR="008E166F" w:rsidRPr="006C2F54">
              <w:rPr>
                <w:rFonts w:ascii="Zapf Calligraphic 801 SWA" w:hAnsi="Zapf Calligraphic 801 SWA"/>
                <w:b/>
                <w:i/>
                <w:lang w:val="id-ID"/>
              </w:rPr>
              <w:t>2</w:t>
            </w:r>
            <w:r w:rsidR="000D638A">
              <w:rPr>
                <w:rFonts w:ascii="Zapf Calligraphic 801 SWA" w:hAnsi="Zapf Calligraphic 801 SWA"/>
                <w:b/>
                <w:i/>
                <w:lang w:val="id-ID"/>
              </w:rPr>
              <w:t>77</w:t>
            </w:r>
            <w:r w:rsidR="008E166F" w:rsidRPr="006C2F54">
              <w:rPr>
                <w:rFonts w:ascii="Zapf Calligraphic 801 SWA" w:hAnsi="Zapf Calligraphic 801 SWA"/>
                <w:b/>
                <w:i/>
                <w:lang w:val="id-ID"/>
              </w:rPr>
              <w:t>-</w:t>
            </w:r>
            <w:r w:rsidR="00B65537">
              <w:rPr>
                <w:rFonts w:ascii="Zapf Calligraphic 801 SWA" w:hAnsi="Zapf Calligraphic 801 SWA"/>
                <w:b/>
                <w:i/>
                <w:lang w:val="id-ID"/>
              </w:rPr>
              <w:t>288</w:t>
            </w:r>
          </w:sdtContent>
        </w:sdt>
      </w:p>
      <w:p w:rsidR="0003383D" w:rsidRPr="006C2F54" w:rsidRDefault="006471D1" w:rsidP="0003383D">
        <w:pPr>
          <w:pStyle w:val="Header"/>
          <w:tabs>
            <w:tab w:val="clear" w:pos="4513"/>
            <w:tab w:val="clear" w:pos="9026"/>
            <w:tab w:val="right" w:pos="8505"/>
          </w:tabs>
          <w:rPr>
            <w:rFonts w:ascii="Times New Roman" w:hAnsi="Times New Roman" w:cs="Times New Roman"/>
            <w:b/>
          </w:rPr>
        </w:pPr>
      </w:p>
    </w:sdtContent>
  </w:sdt>
  <w:p w:rsidR="0003383D" w:rsidRPr="006C2F54" w:rsidRDefault="00033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78831"/>
      <w:docPartObj>
        <w:docPartGallery w:val="Page Numbers (Top of Page)"/>
        <w:docPartUnique/>
      </w:docPartObj>
    </w:sdtPr>
    <w:sdtEndPr>
      <w:rPr>
        <w:rFonts w:ascii="Times New Roman" w:hAnsi="Times New Roman" w:cs="Times New Roman"/>
        <w:b/>
        <w:noProof/>
      </w:rPr>
    </w:sdtEndPr>
    <w:sdtContent>
      <w:p w:rsidR="0003383D" w:rsidRPr="006C2F54" w:rsidRDefault="000F1AE0" w:rsidP="0003383D">
        <w:pPr>
          <w:pStyle w:val="Header"/>
          <w:tabs>
            <w:tab w:val="clear" w:pos="9026"/>
            <w:tab w:val="right" w:pos="8505"/>
          </w:tabs>
          <w:rPr>
            <w:rFonts w:ascii="Times New Roman" w:hAnsi="Times New Roman" w:cs="Times New Roman"/>
            <w:b/>
          </w:rPr>
        </w:pPr>
        <w:r w:rsidRPr="006C2F54">
          <w:rPr>
            <w:rFonts w:ascii="Zapf Calligraphic 801 SWA" w:hAnsi="Zapf Calligraphic 801 SWA"/>
            <w:b/>
            <w:i/>
            <w:noProof/>
            <w:lang w:val="id-ID" w:eastAsia="id-ID"/>
          </w:rPr>
          <mc:AlternateContent>
            <mc:Choice Requires="wpg">
              <w:drawing>
                <wp:anchor distT="0" distB="0" distL="114300" distR="114300" simplePos="0" relativeHeight="251673600" behindDoc="1" locked="0" layoutInCell="1" allowOverlap="1" wp14:anchorId="7A91AA29" wp14:editId="4139F303">
                  <wp:simplePos x="0" y="0"/>
                  <wp:positionH relativeFrom="column">
                    <wp:posOffset>-113665</wp:posOffset>
                  </wp:positionH>
                  <wp:positionV relativeFrom="paragraph">
                    <wp:posOffset>-54941</wp:posOffset>
                  </wp:positionV>
                  <wp:extent cx="5584191" cy="269982"/>
                  <wp:effectExtent l="0" t="95250" r="111760" b="92075"/>
                  <wp:wrapNone/>
                  <wp:docPr id="22" name="Group 22"/>
                  <wp:cNvGraphicFramePr/>
                  <a:graphic xmlns:a="http://schemas.openxmlformats.org/drawingml/2006/main">
                    <a:graphicData uri="http://schemas.microsoft.com/office/word/2010/wordprocessingGroup">
                      <wpg:wgp>
                        <wpg:cNvGrpSpPr/>
                        <wpg:grpSpPr>
                          <a:xfrm>
                            <a:off x="0" y="0"/>
                            <a:ext cx="5584191" cy="269982"/>
                            <a:chOff x="0" y="0"/>
                            <a:chExt cx="5584191" cy="269982"/>
                          </a:xfrm>
                          <a:solidFill>
                            <a:schemeClr val="bg1"/>
                          </a:solidFill>
                        </wpg:grpSpPr>
                        <wps:wsp>
                          <wps:cNvPr id="20"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8.95pt;margin-top:-4.35pt;width:439.7pt;height:21.25pt;z-index:-25164288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m0sIA&#10;AADbAAAADwAAAGRycy9kb3ducmV2LnhtbESPTWvCQBCG74L/YRnBm26ag0p0lVIQBHvx6z5kxySY&#10;nU13V5P213cOhR6Hd95n5tnsBteqF4XYeDbwNs9AEZfeNlwZuF72sxWomJAttp7JwDdF2G3How0W&#10;1vd8otc5VUogHAs0UKfUFVrHsiaHce47YsnuPjhMMoZK24C9wF2r8yxbaIcNy4UaO/qoqXycn04o&#10;e/dz6W+s7dfyvsyfn8MjHE/GTCfD+xpUoiH9L/+1D9ZALt+Li3i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ObS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J8QA&#10;AADbAAAADwAAAGRycy9kb3ducmV2LnhtbESPQWvCQBSE74X+h+UVvOkmQYtEVykViV5EY3vw9si+&#10;JqHZtyG7avTXuwWhx2FmvmHmy9404kKdqy0riEcRCOLC6ppLBV/H9XAKwnlkjY1lUnAjB8vF68sc&#10;U22vfKBL7ksRIOxSVFB536ZSuqIig25kW+Lg/djOoA+yK6Xu8BrgppFJFL1LgzWHhQpb+qyo+M3P&#10;RsH+ezxJ7udszXtf7+Is2+JKn5QavPUfMxCeev8ffrY3WkESw9+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8yfEAAAA2wAAAA8AAAAAAAAAAAAAAAAAmAIAAGRycy9k&#10;b3ducmV2LnhtbFBLBQYAAAAABAAEAPUAAACJAwAAAAA=&#10;" filled="f" strokecolor="black [3213]">
                    <v:shadow on="t" color="black" opacity="20971f" offset="0,2.2pt"/>
                  </v:shape>
                </v:group>
              </w:pict>
            </mc:Fallback>
          </mc:AlternateContent>
        </w:r>
        <w:r w:rsidR="0003383D" w:rsidRPr="006C2F54">
          <w:rPr>
            <w:rFonts w:ascii="Zapf Calligraphic 801 SWA" w:hAnsi="Zapf Calligraphic 801 SWA"/>
            <w:b/>
            <w:i/>
          </w:rPr>
          <w:t xml:space="preserve">Jurnal Matua, Vol. </w:t>
        </w:r>
        <w:proofErr w:type="gramStart"/>
        <w:r w:rsidR="008E166F" w:rsidRPr="006C2F54">
          <w:rPr>
            <w:rFonts w:ascii="Zapf Calligraphic 801 SWA" w:hAnsi="Zapf Calligraphic 801 SWA"/>
            <w:b/>
            <w:i/>
            <w:lang w:val="id-ID"/>
          </w:rPr>
          <w:t>2</w:t>
        </w:r>
        <w:r w:rsidR="0003383D" w:rsidRPr="006C2F54">
          <w:rPr>
            <w:rFonts w:ascii="Zapf Calligraphic 801 SWA" w:hAnsi="Zapf Calligraphic 801 SWA"/>
            <w:b/>
            <w:i/>
            <w:lang w:val="id-ID"/>
          </w:rPr>
          <w:t xml:space="preserve"> </w:t>
        </w:r>
        <w:r w:rsidR="0003383D" w:rsidRPr="006C2F54">
          <w:rPr>
            <w:rFonts w:ascii="Zapf Calligraphic 801 SWA" w:hAnsi="Zapf Calligraphic 801 SWA"/>
            <w:b/>
            <w:i/>
          </w:rPr>
          <w:t xml:space="preserve"> ,</w:t>
        </w:r>
        <w:proofErr w:type="gramEnd"/>
        <w:r w:rsidR="0003383D" w:rsidRPr="006C2F54">
          <w:rPr>
            <w:rFonts w:ascii="Zapf Calligraphic 801 SWA" w:hAnsi="Zapf Calligraphic 801 SWA"/>
            <w:b/>
            <w:i/>
          </w:rPr>
          <w:t xml:space="preserve"> No.</w:t>
        </w:r>
        <w:r w:rsidR="0003383D" w:rsidRPr="006C2F54">
          <w:rPr>
            <w:rFonts w:ascii="Zapf Calligraphic 801 SWA" w:hAnsi="Zapf Calligraphic 801 SWA"/>
            <w:b/>
            <w:i/>
            <w:noProof/>
            <w:lang w:eastAsia="id-ID"/>
          </w:rPr>
          <w:t xml:space="preserve"> </w:t>
        </w:r>
        <w:r w:rsidR="0003383D" w:rsidRPr="006C2F54">
          <w:rPr>
            <w:rFonts w:ascii="Zapf Calligraphic 801 SWA" w:hAnsi="Zapf Calligraphic 801 SWA"/>
            <w:b/>
            <w:i/>
          </w:rPr>
          <w:t xml:space="preserve"> </w:t>
        </w:r>
        <w:r w:rsidR="000D638A">
          <w:rPr>
            <w:rFonts w:ascii="Zapf Calligraphic 801 SWA" w:hAnsi="Zapf Calligraphic 801 SWA"/>
            <w:b/>
            <w:i/>
            <w:lang w:val="id-ID"/>
          </w:rPr>
          <w:t>2</w:t>
        </w:r>
        <w:r w:rsidR="0003383D" w:rsidRPr="006C2F54">
          <w:rPr>
            <w:rFonts w:ascii="Zapf Calligraphic 801 SWA" w:hAnsi="Zapf Calligraphic 801 SWA"/>
            <w:b/>
            <w:i/>
            <w:lang w:val="id-ID"/>
          </w:rPr>
          <w:t xml:space="preserve">  </w:t>
        </w:r>
        <w:r w:rsidR="0003383D" w:rsidRPr="006C2F54">
          <w:rPr>
            <w:rFonts w:ascii="Zapf Calligraphic 801 SWA" w:hAnsi="Zapf Calligraphic 801 SWA"/>
            <w:b/>
            <w:i/>
          </w:rPr>
          <w:t>,</w:t>
        </w:r>
        <w:r w:rsidR="0003383D" w:rsidRPr="00243E64">
          <w:rPr>
            <w:rFonts w:ascii="Zapf Calligraphic 801 SWA" w:hAnsi="Zapf Calligraphic 801 SWA"/>
            <w:b/>
            <w:i/>
          </w:rPr>
          <w:t xml:space="preserve"> </w:t>
        </w:r>
        <w:r w:rsidR="00243E64" w:rsidRPr="00243E64">
          <w:rPr>
            <w:rFonts w:ascii="Zapf Calligraphic 801 SWA" w:hAnsi="Zapf Calligraphic 801 SWA" w:cs="Courier New"/>
            <w:b/>
            <w:i/>
            <w:lang w:val="id-ID"/>
          </w:rPr>
          <w:t>Juni</w:t>
        </w:r>
        <w:r w:rsidR="0003383D" w:rsidRPr="006C2F54">
          <w:rPr>
            <w:rFonts w:ascii="Zapf Calligraphic 801 SWA" w:hAnsi="Zapf Calligraphic 801 SWA"/>
            <w:b/>
            <w:i/>
          </w:rPr>
          <w:t xml:space="preserve"> 20</w:t>
        </w:r>
        <w:r w:rsidR="0003383D" w:rsidRPr="006C2F54">
          <w:rPr>
            <w:rFonts w:ascii="Zapf Calligraphic 801 SWA" w:hAnsi="Zapf Calligraphic 801 SWA"/>
            <w:b/>
            <w:i/>
            <w:lang w:val="id-ID"/>
          </w:rPr>
          <w:t>20</w:t>
        </w:r>
        <w:r w:rsidR="0003383D" w:rsidRPr="006C2F54">
          <w:rPr>
            <w:rFonts w:ascii="Zapf Calligraphic 801 SWA" w:hAnsi="Zapf Calligraphic 801 SWA"/>
            <w:b/>
            <w:i/>
          </w:rPr>
          <w:t xml:space="preserve">, Hal : </w:t>
        </w:r>
        <w:r w:rsidR="000D638A">
          <w:rPr>
            <w:rFonts w:ascii="Zapf Calligraphic 801 SWA" w:hAnsi="Zapf Calligraphic 801 SWA"/>
            <w:b/>
            <w:i/>
            <w:lang w:val="id-ID"/>
          </w:rPr>
          <w:t>277-288</w:t>
        </w:r>
        <w:r w:rsidR="0003383D" w:rsidRPr="006C2F54">
          <w:rPr>
            <w:rFonts w:ascii="Zapf Calligraphic 801 SWA" w:hAnsi="Zapf Calligraphic 801 SWA"/>
            <w:b/>
            <w:i/>
            <w:noProof/>
            <w:lang w:val="id-ID" w:eastAsia="id-ID"/>
          </w:rPr>
          <w:t xml:space="preserve"> </w:t>
        </w:r>
        <w:r w:rsidR="0003383D" w:rsidRPr="006C2F54">
          <w:rPr>
            <w:rFonts w:ascii="Zapf Calligraphic 801 SWA" w:hAnsi="Zapf Calligraphic 801 SWA"/>
            <w:b/>
            <w:i/>
            <w:noProof/>
            <w:lang w:eastAsia="id-ID"/>
          </w:rPr>
          <w:tab/>
        </w:r>
        <w:r w:rsidR="0003383D" w:rsidRPr="006C2F54">
          <w:rPr>
            <w:rFonts w:ascii="Times New Roman" w:hAnsi="Times New Roman" w:cs="Times New Roman"/>
            <w:b/>
          </w:rPr>
          <w:fldChar w:fldCharType="begin"/>
        </w:r>
        <w:r w:rsidR="0003383D" w:rsidRPr="006C2F54">
          <w:rPr>
            <w:rFonts w:ascii="Times New Roman" w:hAnsi="Times New Roman" w:cs="Times New Roman"/>
            <w:b/>
          </w:rPr>
          <w:instrText xml:space="preserve"> PAGE   \* MERGEFORMAT </w:instrText>
        </w:r>
        <w:r w:rsidR="0003383D" w:rsidRPr="006C2F54">
          <w:rPr>
            <w:rFonts w:ascii="Times New Roman" w:hAnsi="Times New Roman" w:cs="Times New Roman"/>
            <w:b/>
          </w:rPr>
          <w:fldChar w:fldCharType="separate"/>
        </w:r>
        <w:r w:rsidR="00AA76EA">
          <w:rPr>
            <w:rFonts w:ascii="Times New Roman" w:hAnsi="Times New Roman" w:cs="Times New Roman"/>
            <w:b/>
            <w:noProof/>
          </w:rPr>
          <w:t>285</w:t>
        </w:r>
        <w:r w:rsidR="0003383D" w:rsidRPr="006C2F54">
          <w:rPr>
            <w:rFonts w:ascii="Times New Roman" w:hAnsi="Times New Roman" w:cs="Times New Roman"/>
            <w:b/>
            <w:noProof/>
          </w:rPr>
          <w:fldChar w:fldCharType="end"/>
        </w:r>
      </w:p>
    </w:sdtContent>
  </w:sdt>
  <w:p w:rsidR="0003383D" w:rsidRPr="006C2F54" w:rsidRDefault="00033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3D" w:rsidRDefault="009E2DC7">
    <w:pPr>
      <w:pStyle w:val="Header"/>
    </w:pPr>
    <w:r>
      <w:rPr>
        <w:noProof/>
        <w:lang w:val="id-ID" w:eastAsia="id-ID"/>
      </w:rPr>
      <mc:AlternateContent>
        <mc:Choice Requires="wpg">
          <w:drawing>
            <wp:anchor distT="0" distB="0" distL="114300" distR="114300" simplePos="0" relativeHeight="251667456" behindDoc="0" locked="0" layoutInCell="1" allowOverlap="1" wp14:anchorId="6F60365D" wp14:editId="59127A35">
              <wp:simplePos x="0" y="0"/>
              <wp:positionH relativeFrom="column">
                <wp:posOffset>-27712</wp:posOffset>
              </wp:positionH>
              <wp:positionV relativeFrom="paragraph">
                <wp:posOffset>-148290</wp:posOffset>
              </wp:positionV>
              <wp:extent cx="5465097" cy="728081"/>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13"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F1AE0" w:rsidRPr="00EB1CE5" w:rsidRDefault="000F1AE0" w:rsidP="000F1AE0">
                            <w:pPr>
                              <w:tabs>
                                <w:tab w:val="right" w:pos="7938"/>
                              </w:tabs>
                              <w:spacing w:line="240" w:lineRule="auto"/>
                              <w:rPr>
                                <w:rFonts w:ascii="Zapf Calligraphic 801 SWA" w:hAnsi="Zapf Calligraphic 801 SWA"/>
                                <w:sz w:val="22"/>
                                <w:szCs w:val="22"/>
                                <w:lang w:val="id-ID"/>
                              </w:rPr>
                            </w:pPr>
                            <w:r w:rsidRPr="00EB1CE5">
                              <w:rPr>
                                <w:rFonts w:ascii="Zapf Calligraphic 801 SWA" w:hAnsi="Zapf Calligraphic 801 SWA" w:cs="Courier New"/>
                                <w:b/>
                                <w:sz w:val="22"/>
                                <w:szCs w:val="22"/>
                              </w:rPr>
                              <w:t xml:space="preserve">JM, VOL. </w:t>
                            </w:r>
                            <w:r w:rsidRPr="00EB1CE5">
                              <w:rPr>
                                <w:rFonts w:ascii="Zapf Calligraphic 801 SWA" w:hAnsi="Zapf Calligraphic 801 SWA" w:cs="Courier New"/>
                                <w:b/>
                                <w:sz w:val="22"/>
                                <w:szCs w:val="22"/>
                                <w:lang w:val="id-ID"/>
                              </w:rPr>
                              <w:t xml:space="preserve"> 2  </w:t>
                            </w:r>
                            <w:r w:rsidRPr="00EB1CE5">
                              <w:rPr>
                                <w:rFonts w:ascii="Zapf Calligraphic 801 SWA" w:hAnsi="Zapf Calligraphic 801 SWA" w:cs="Courier New"/>
                                <w:b/>
                                <w:sz w:val="22"/>
                                <w:szCs w:val="22"/>
                              </w:rPr>
                              <w:t xml:space="preserve">, NO. </w:t>
                            </w:r>
                            <w:r w:rsidRPr="00EB1CE5">
                              <w:rPr>
                                <w:rFonts w:ascii="Zapf Calligraphic 801 SWA" w:hAnsi="Zapf Calligraphic 801 SWA" w:cs="Courier New"/>
                                <w:b/>
                                <w:sz w:val="22"/>
                                <w:szCs w:val="22"/>
                                <w:lang w:val="id-ID"/>
                              </w:rPr>
                              <w:t xml:space="preserve"> </w:t>
                            </w:r>
                            <w:r w:rsidR="00B65537" w:rsidRPr="00EB1CE5">
                              <w:rPr>
                                <w:rFonts w:ascii="Zapf Calligraphic 801 SWA" w:hAnsi="Zapf Calligraphic 801 SWA" w:cs="Courier New"/>
                                <w:b/>
                                <w:sz w:val="22"/>
                                <w:szCs w:val="22"/>
                                <w:lang w:val="id-ID"/>
                              </w:rPr>
                              <w:t>2</w:t>
                            </w:r>
                            <w:r w:rsidRPr="00EB1CE5">
                              <w:rPr>
                                <w:rFonts w:ascii="Zapf Calligraphic 801 SWA" w:hAnsi="Zapf Calligraphic 801 SWA" w:cs="Courier New"/>
                                <w:b/>
                                <w:sz w:val="22"/>
                                <w:szCs w:val="22"/>
                                <w:lang w:val="id-ID"/>
                              </w:rPr>
                              <w:t xml:space="preserve">  </w:t>
                            </w:r>
                            <w:r w:rsidRPr="00EB1CE5">
                              <w:rPr>
                                <w:rFonts w:ascii="Zapf Calligraphic 801 SWA" w:hAnsi="Zapf Calligraphic 801 SWA" w:cs="Courier New"/>
                                <w:b/>
                                <w:sz w:val="22"/>
                                <w:szCs w:val="22"/>
                              </w:rPr>
                              <w:t xml:space="preserve">, </w:t>
                            </w:r>
                            <w:r w:rsidR="00243E64" w:rsidRPr="00EB1CE5">
                              <w:rPr>
                                <w:rFonts w:ascii="Zapf Calligraphic 801 SWA" w:hAnsi="Zapf Calligraphic 801 SWA" w:cs="Courier New"/>
                                <w:b/>
                                <w:lang w:val="id-ID"/>
                              </w:rPr>
                              <w:t>Juni</w:t>
                            </w:r>
                            <w:r w:rsidR="00243E64" w:rsidRPr="00EB1CE5">
                              <w:rPr>
                                <w:rFonts w:ascii="Zapf Calligraphic 801 SWA" w:hAnsi="Zapf Calligraphic 801 SWA" w:cs="Courier New"/>
                                <w:b/>
                              </w:rPr>
                              <w:t xml:space="preserve"> </w:t>
                            </w:r>
                            <w:r w:rsidRPr="00EB1CE5">
                              <w:rPr>
                                <w:rFonts w:ascii="Zapf Calligraphic 801 SWA" w:hAnsi="Zapf Calligraphic 801 SWA" w:cs="Courier New"/>
                                <w:b/>
                                <w:sz w:val="22"/>
                                <w:szCs w:val="22"/>
                              </w:rPr>
                              <w:t xml:space="preserve">2020, Hal: </w:t>
                            </w:r>
                            <w:r w:rsidR="008E166F" w:rsidRPr="00EB1CE5">
                              <w:rPr>
                                <w:rFonts w:ascii="Zapf Calligraphic 801 SWA" w:hAnsi="Zapf Calligraphic 801 SWA" w:cs="Courier New"/>
                                <w:b/>
                                <w:sz w:val="22"/>
                                <w:szCs w:val="22"/>
                                <w:lang w:val="id-ID"/>
                              </w:rPr>
                              <w:t>2</w:t>
                            </w:r>
                            <w:r w:rsidR="00B65537" w:rsidRPr="00EB1CE5">
                              <w:rPr>
                                <w:rFonts w:ascii="Zapf Calligraphic 801 SWA" w:hAnsi="Zapf Calligraphic 801 SWA" w:cs="Courier New"/>
                                <w:b/>
                                <w:sz w:val="22"/>
                                <w:szCs w:val="22"/>
                                <w:lang w:val="id-ID"/>
                              </w:rPr>
                              <w:t>7</w:t>
                            </w:r>
                            <w:r w:rsidR="000D638A">
                              <w:rPr>
                                <w:rFonts w:ascii="Zapf Calligraphic 801 SWA" w:hAnsi="Zapf Calligraphic 801 SWA" w:cs="Courier New"/>
                                <w:b/>
                                <w:sz w:val="22"/>
                                <w:szCs w:val="22"/>
                                <w:lang w:val="id-ID"/>
                              </w:rPr>
                              <w:t>7</w:t>
                            </w:r>
                            <w:r w:rsidR="008E166F" w:rsidRPr="00EB1CE5">
                              <w:rPr>
                                <w:rFonts w:ascii="Zapf Calligraphic 801 SWA" w:hAnsi="Zapf Calligraphic 801 SWA" w:cs="Courier New"/>
                                <w:b/>
                                <w:sz w:val="22"/>
                                <w:szCs w:val="22"/>
                                <w:lang w:val="id-ID"/>
                              </w:rPr>
                              <w:t>-</w:t>
                            </w:r>
                            <w:r w:rsidR="00B65537" w:rsidRPr="00EB1CE5">
                              <w:rPr>
                                <w:rFonts w:ascii="Zapf Calligraphic 801 SWA" w:hAnsi="Zapf Calligraphic 801 SWA" w:cs="Courier New"/>
                                <w:b/>
                                <w:sz w:val="22"/>
                                <w:szCs w:val="22"/>
                                <w:lang w:val="id-ID"/>
                              </w:rPr>
                              <w:t>288</w:t>
                            </w:r>
                          </w:p>
                        </w:txbxContent>
                      </wps:txbx>
                      <wps:bodyPr rot="0" vert="horz" wrap="square" lIns="91440" tIns="45720" rIns="91440" bIns="45720" anchor="ctr" anchorCtr="0" upright="1">
                        <a:noAutofit/>
                      </wps:bodyPr>
                    </wps:wsp>
                    <wps:wsp>
                      <wps:cNvPr id="14"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F1AE0" w:rsidRDefault="000F1AE0" w:rsidP="000F1AE0">
                            <w:pPr>
                              <w:tabs>
                                <w:tab w:val="right" w:pos="8080"/>
                              </w:tabs>
                              <w:spacing w:line="240" w:lineRule="auto"/>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0F1AE0" w:rsidRPr="00913038" w:rsidRDefault="000F1AE0" w:rsidP="000F1AE0">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ctr" anchorCtr="0" upright="1">
                        <a:noAutofit/>
                      </wps:bodyPr>
                    </wps:wsp>
                  </wpg:wgp>
                </a:graphicData>
              </a:graphic>
            </wp:anchor>
          </w:drawing>
        </mc:Choice>
        <mc:Fallback>
          <w:pict>
            <v:group id="Group 3" o:spid="_x0000_s1030" style="position:absolute;margin-left:-2.2pt;margin-top:-11.7pt;width:430.3pt;height:57.35pt;z-index:251667456"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1"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r8IA&#10;AADbAAAADwAAAGRycy9kb3ducmV2LnhtbERPTWvCQBC9C/0Pywi9mY0pFImuQQIFPZS2sRSPY3ZM&#10;gtnZkN3EtL++Wyh4m8f7nE02mVaM1LvGsoJlFIMgLq1uuFLweXxZrEA4j6yxtUwKvslBtn2YbTDV&#10;9sYfNBa+EiGEXYoKau+7VEpX1mTQRbYjDtzF9gZ9gH0ldY+3EG5amcTxszTYcGiosaO8pvJaDEZB&#10;fnBnKpP36fRFSV68VUPy+jMo9TifdmsQniZ/F/+79zrMf4K/X8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emvwgAAANsAAAAPAAAAAAAAAAAAAAAAAJgCAABkcnMvZG93&#10;bnJldi54bWxQSwUGAAAAAAQABAD1AAAAhwMAAAAA&#10;" adj="2876" fillcolor="#bfbfbf" strokeweight="0">
                <v:fill focusposition=".5,.5" focussize="" focus="100%" type="gradientRadial">
                  <o:fill v:ext="view" type="gradientCenter"/>
                </v:fill>
                <v:shadow on="t" color="black"/>
                <v:textbox>
                  <w:txbxContent>
                    <w:p w:rsidR="000F1AE0" w:rsidRPr="00EB1CE5" w:rsidRDefault="000F1AE0" w:rsidP="000F1AE0">
                      <w:pPr>
                        <w:tabs>
                          <w:tab w:val="right" w:pos="7938"/>
                        </w:tabs>
                        <w:spacing w:line="240" w:lineRule="auto"/>
                        <w:rPr>
                          <w:rFonts w:ascii="Zapf Calligraphic 801 SWA" w:hAnsi="Zapf Calligraphic 801 SWA"/>
                          <w:sz w:val="22"/>
                          <w:szCs w:val="22"/>
                          <w:lang w:val="id-ID"/>
                        </w:rPr>
                      </w:pPr>
                      <w:r w:rsidRPr="00EB1CE5">
                        <w:rPr>
                          <w:rFonts w:ascii="Zapf Calligraphic 801 SWA" w:hAnsi="Zapf Calligraphic 801 SWA" w:cs="Courier New"/>
                          <w:b/>
                          <w:sz w:val="22"/>
                          <w:szCs w:val="22"/>
                        </w:rPr>
                        <w:t xml:space="preserve">JM, VOL. </w:t>
                      </w:r>
                      <w:r w:rsidRPr="00EB1CE5">
                        <w:rPr>
                          <w:rFonts w:ascii="Zapf Calligraphic 801 SWA" w:hAnsi="Zapf Calligraphic 801 SWA" w:cs="Courier New"/>
                          <w:b/>
                          <w:sz w:val="22"/>
                          <w:szCs w:val="22"/>
                          <w:lang w:val="id-ID"/>
                        </w:rPr>
                        <w:t xml:space="preserve"> 2  </w:t>
                      </w:r>
                      <w:r w:rsidRPr="00EB1CE5">
                        <w:rPr>
                          <w:rFonts w:ascii="Zapf Calligraphic 801 SWA" w:hAnsi="Zapf Calligraphic 801 SWA" w:cs="Courier New"/>
                          <w:b/>
                          <w:sz w:val="22"/>
                          <w:szCs w:val="22"/>
                        </w:rPr>
                        <w:t xml:space="preserve">, NO. </w:t>
                      </w:r>
                      <w:r w:rsidRPr="00EB1CE5">
                        <w:rPr>
                          <w:rFonts w:ascii="Zapf Calligraphic 801 SWA" w:hAnsi="Zapf Calligraphic 801 SWA" w:cs="Courier New"/>
                          <w:b/>
                          <w:sz w:val="22"/>
                          <w:szCs w:val="22"/>
                          <w:lang w:val="id-ID"/>
                        </w:rPr>
                        <w:t xml:space="preserve"> </w:t>
                      </w:r>
                      <w:r w:rsidR="00B65537" w:rsidRPr="00EB1CE5">
                        <w:rPr>
                          <w:rFonts w:ascii="Zapf Calligraphic 801 SWA" w:hAnsi="Zapf Calligraphic 801 SWA" w:cs="Courier New"/>
                          <w:b/>
                          <w:sz w:val="22"/>
                          <w:szCs w:val="22"/>
                          <w:lang w:val="id-ID"/>
                        </w:rPr>
                        <w:t>2</w:t>
                      </w:r>
                      <w:r w:rsidRPr="00EB1CE5">
                        <w:rPr>
                          <w:rFonts w:ascii="Zapf Calligraphic 801 SWA" w:hAnsi="Zapf Calligraphic 801 SWA" w:cs="Courier New"/>
                          <w:b/>
                          <w:sz w:val="22"/>
                          <w:szCs w:val="22"/>
                          <w:lang w:val="id-ID"/>
                        </w:rPr>
                        <w:t xml:space="preserve">  </w:t>
                      </w:r>
                      <w:r w:rsidRPr="00EB1CE5">
                        <w:rPr>
                          <w:rFonts w:ascii="Zapf Calligraphic 801 SWA" w:hAnsi="Zapf Calligraphic 801 SWA" w:cs="Courier New"/>
                          <w:b/>
                          <w:sz w:val="22"/>
                          <w:szCs w:val="22"/>
                        </w:rPr>
                        <w:t xml:space="preserve">, </w:t>
                      </w:r>
                      <w:r w:rsidR="00243E64" w:rsidRPr="00EB1CE5">
                        <w:rPr>
                          <w:rFonts w:ascii="Zapf Calligraphic 801 SWA" w:hAnsi="Zapf Calligraphic 801 SWA" w:cs="Courier New"/>
                          <w:b/>
                          <w:lang w:val="id-ID"/>
                        </w:rPr>
                        <w:t>Juni</w:t>
                      </w:r>
                      <w:r w:rsidR="00243E64" w:rsidRPr="00EB1CE5">
                        <w:rPr>
                          <w:rFonts w:ascii="Zapf Calligraphic 801 SWA" w:hAnsi="Zapf Calligraphic 801 SWA" w:cs="Courier New"/>
                          <w:b/>
                        </w:rPr>
                        <w:t xml:space="preserve"> </w:t>
                      </w:r>
                      <w:r w:rsidRPr="00EB1CE5">
                        <w:rPr>
                          <w:rFonts w:ascii="Zapf Calligraphic 801 SWA" w:hAnsi="Zapf Calligraphic 801 SWA" w:cs="Courier New"/>
                          <w:b/>
                          <w:sz w:val="22"/>
                          <w:szCs w:val="22"/>
                        </w:rPr>
                        <w:t xml:space="preserve">2020, Hal: </w:t>
                      </w:r>
                      <w:r w:rsidR="008E166F" w:rsidRPr="00EB1CE5">
                        <w:rPr>
                          <w:rFonts w:ascii="Zapf Calligraphic 801 SWA" w:hAnsi="Zapf Calligraphic 801 SWA" w:cs="Courier New"/>
                          <w:b/>
                          <w:sz w:val="22"/>
                          <w:szCs w:val="22"/>
                          <w:lang w:val="id-ID"/>
                        </w:rPr>
                        <w:t>2</w:t>
                      </w:r>
                      <w:r w:rsidR="00B65537" w:rsidRPr="00EB1CE5">
                        <w:rPr>
                          <w:rFonts w:ascii="Zapf Calligraphic 801 SWA" w:hAnsi="Zapf Calligraphic 801 SWA" w:cs="Courier New"/>
                          <w:b/>
                          <w:sz w:val="22"/>
                          <w:szCs w:val="22"/>
                          <w:lang w:val="id-ID"/>
                        </w:rPr>
                        <w:t>7</w:t>
                      </w:r>
                      <w:r w:rsidR="000D638A">
                        <w:rPr>
                          <w:rFonts w:ascii="Zapf Calligraphic 801 SWA" w:hAnsi="Zapf Calligraphic 801 SWA" w:cs="Courier New"/>
                          <w:b/>
                          <w:sz w:val="22"/>
                          <w:szCs w:val="22"/>
                          <w:lang w:val="id-ID"/>
                        </w:rPr>
                        <w:t>7</w:t>
                      </w:r>
                      <w:r w:rsidR="008E166F" w:rsidRPr="00EB1CE5">
                        <w:rPr>
                          <w:rFonts w:ascii="Zapf Calligraphic 801 SWA" w:hAnsi="Zapf Calligraphic 801 SWA" w:cs="Courier New"/>
                          <w:b/>
                          <w:sz w:val="22"/>
                          <w:szCs w:val="22"/>
                          <w:lang w:val="id-ID"/>
                        </w:rPr>
                        <w:t>-</w:t>
                      </w:r>
                      <w:r w:rsidR="00B65537" w:rsidRPr="00EB1CE5">
                        <w:rPr>
                          <w:rFonts w:ascii="Zapf Calligraphic 801 SWA" w:hAnsi="Zapf Calligraphic 801 SWA" w:cs="Courier New"/>
                          <w:b/>
                          <w:sz w:val="22"/>
                          <w:szCs w:val="22"/>
                          <w:lang w:val="id-ID"/>
                        </w:rPr>
                        <w:t>288</w:t>
                      </w:r>
                    </w:p>
                  </w:txbxContent>
                </v:textbox>
              </v:shape>
              <v:shape id="AutoShape 1" o:spid="_x0000_s1032"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BNr8A&#10;AADbAAAADwAAAGRycy9kb3ducmV2LnhtbERPTWvCQBC9C/6HZQRvuomIlOgqRVD0Zm0LHqfZaRKa&#10;nQ3ZUZN/7xYEb/N4n7PadK5WN2pD5dlAOk1AEefeVlwY+PrcTd5ABUG2WHsmAz0F2KyHgxVm1t/5&#10;g25nKVQM4ZChgVKkybQOeUkOw9Q3xJH79a1DibAttG3xHsNdrWdJstAOK44NJTa0LSn/O1+dAT7K&#10;6VL11Pyki/5brvsd8yE1Zjzq3peghDp5iZ/ug43z5/D/Szx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0E2vwAAANsAAAAPAAAAAAAAAAAAAAAAAJgCAABkcnMvZG93bnJl&#10;di54bWxQSwUGAAAAAAQABAD1AAAAhAMAAAAA&#10;" adj="2411" fillcolor="#bfbfbf" strokeweight="0">
                <v:fill focusposition=".5,.5" focussize="" focus="100%" type="gradientRadial">
                  <o:fill v:ext="view" type="gradientCenter"/>
                </v:fill>
                <v:shadow on="t" color="black"/>
                <v:textbox>
                  <w:txbxContent>
                    <w:p w:rsidR="000F1AE0" w:rsidRDefault="000F1AE0" w:rsidP="000F1AE0">
                      <w:pPr>
                        <w:tabs>
                          <w:tab w:val="right" w:pos="8080"/>
                        </w:tabs>
                        <w:spacing w:line="240" w:lineRule="auto"/>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0F1AE0" w:rsidRPr="00913038" w:rsidRDefault="000F1AE0" w:rsidP="000F1AE0">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6DA6"/>
    <w:multiLevelType w:val="hybridMultilevel"/>
    <w:tmpl w:val="AA46E9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763A19"/>
    <w:multiLevelType w:val="hybridMultilevel"/>
    <w:tmpl w:val="CD167FE8"/>
    <w:lvl w:ilvl="0" w:tplc="F9E8D4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755E3B"/>
    <w:multiLevelType w:val="hybridMultilevel"/>
    <w:tmpl w:val="811EDB3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5CC24F93"/>
    <w:multiLevelType w:val="hybridMultilevel"/>
    <w:tmpl w:val="C1402C56"/>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CD"/>
    <w:rsid w:val="00003303"/>
    <w:rsid w:val="0003383D"/>
    <w:rsid w:val="0007008B"/>
    <w:rsid w:val="00093BCD"/>
    <w:rsid w:val="000C4DA5"/>
    <w:rsid w:val="000D638A"/>
    <w:rsid w:val="000D7553"/>
    <w:rsid w:val="000F1AE0"/>
    <w:rsid w:val="000F52E9"/>
    <w:rsid w:val="00106BAE"/>
    <w:rsid w:val="00124763"/>
    <w:rsid w:val="00126872"/>
    <w:rsid w:val="001C0E70"/>
    <w:rsid w:val="001C7BE3"/>
    <w:rsid w:val="001E6E83"/>
    <w:rsid w:val="001E72E3"/>
    <w:rsid w:val="00205F56"/>
    <w:rsid w:val="002305CB"/>
    <w:rsid w:val="0023098E"/>
    <w:rsid w:val="00243E64"/>
    <w:rsid w:val="0024688F"/>
    <w:rsid w:val="002525EE"/>
    <w:rsid w:val="00266A76"/>
    <w:rsid w:val="00275DBC"/>
    <w:rsid w:val="00285DF5"/>
    <w:rsid w:val="002D7459"/>
    <w:rsid w:val="002E01A1"/>
    <w:rsid w:val="002E5B1D"/>
    <w:rsid w:val="00312E89"/>
    <w:rsid w:val="00314FD8"/>
    <w:rsid w:val="003358E9"/>
    <w:rsid w:val="00353219"/>
    <w:rsid w:val="00397509"/>
    <w:rsid w:val="003C01C0"/>
    <w:rsid w:val="0041646C"/>
    <w:rsid w:val="00432C42"/>
    <w:rsid w:val="004333C3"/>
    <w:rsid w:val="00452CAC"/>
    <w:rsid w:val="00472EA0"/>
    <w:rsid w:val="00477EA7"/>
    <w:rsid w:val="004C3514"/>
    <w:rsid w:val="005046B8"/>
    <w:rsid w:val="00584922"/>
    <w:rsid w:val="005940FB"/>
    <w:rsid w:val="005A06E4"/>
    <w:rsid w:val="005A1C33"/>
    <w:rsid w:val="005E1F2C"/>
    <w:rsid w:val="006471D1"/>
    <w:rsid w:val="006666A7"/>
    <w:rsid w:val="00670D94"/>
    <w:rsid w:val="006A75A5"/>
    <w:rsid w:val="006B01F7"/>
    <w:rsid w:val="006C2F54"/>
    <w:rsid w:val="007040C4"/>
    <w:rsid w:val="00723BC2"/>
    <w:rsid w:val="00726E76"/>
    <w:rsid w:val="00733913"/>
    <w:rsid w:val="00777D45"/>
    <w:rsid w:val="0079024D"/>
    <w:rsid w:val="00796C2A"/>
    <w:rsid w:val="007A3394"/>
    <w:rsid w:val="007D331F"/>
    <w:rsid w:val="007E4AFD"/>
    <w:rsid w:val="007F23DE"/>
    <w:rsid w:val="008208D9"/>
    <w:rsid w:val="0085319D"/>
    <w:rsid w:val="00883F06"/>
    <w:rsid w:val="00886B86"/>
    <w:rsid w:val="00890716"/>
    <w:rsid w:val="008A21F3"/>
    <w:rsid w:val="008B4736"/>
    <w:rsid w:val="008C0A63"/>
    <w:rsid w:val="008E166F"/>
    <w:rsid w:val="008F50FD"/>
    <w:rsid w:val="00901233"/>
    <w:rsid w:val="0091374A"/>
    <w:rsid w:val="00915633"/>
    <w:rsid w:val="0092195D"/>
    <w:rsid w:val="00922D3E"/>
    <w:rsid w:val="00947E9C"/>
    <w:rsid w:val="00952458"/>
    <w:rsid w:val="0097110B"/>
    <w:rsid w:val="00974236"/>
    <w:rsid w:val="0099508E"/>
    <w:rsid w:val="009D7FE8"/>
    <w:rsid w:val="009E2DC7"/>
    <w:rsid w:val="00A00D64"/>
    <w:rsid w:val="00A02E48"/>
    <w:rsid w:val="00A14115"/>
    <w:rsid w:val="00A41712"/>
    <w:rsid w:val="00A61BEE"/>
    <w:rsid w:val="00A85812"/>
    <w:rsid w:val="00A86D82"/>
    <w:rsid w:val="00AA1E72"/>
    <w:rsid w:val="00AA76EA"/>
    <w:rsid w:val="00AD7506"/>
    <w:rsid w:val="00AE417F"/>
    <w:rsid w:val="00B04103"/>
    <w:rsid w:val="00B05522"/>
    <w:rsid w:val="00B11182"/>
    <w:rsid w:val="00B32F21"/>
    <w:rsid w:val="00B40CE6"/>
    <w:rsid w:val="00B4346A"/>
    <w:rsid w:val="00B5053C"/>
    <w:rsid w:val="00B65537"/>
    <w:rsid w:val="00B83931"/>
    <w:rsid w:val="00BA550D"/>
    <w:rsid w:val="00BE391C"/>
    <w:rsid w:val="00BE3FFD"/>
    <w:rsid w:val="00BF084B"/>
    <w:rsid w:val="00C200AB"/>
    <w:rsid w:val="00C31EB4"/>
    <w:rsid w:val="00C44970"/>
    <w:rsid w:val="00C51882"/>
    <w:rsid w:val="00C5257C"/>
    <w:rsid w:val="00C75C37"/>
    <w:rsid w:val="00C933D1"/>
    <w:rsid w:val="00C94012"/>
    <w:rsid w:val="00C9551C"/>
    <w:rsid w:val="00CA42DA"/>
    <w:rsid w:val="00CA6507"/>
    <w:rsid w:val="00CD792D"/>
    <w:rsid w:val="00D13AF3"/>
    <w:rsid w:val="00D16C92"/>
    <w:rsid w:val="00D337BE"/>
    <w:rsid w:val="00D609AF"/>
    <w:rsid w:val="00D74C52"/>
    <w:rsid w:val="00D75B0D"/>
    <w:rsid w:val="00D77923"/>
    <w:rsid w:val="00DA7200"/>
    <w:rsid w:val="00DB121A"/>
    <w:rsid w:val="00DC1C5C"/>
    <w:rsid w:val="00DC2E68"/>
    <w:rsid w:val="00DC7C3A"/>
    <w:rsid w:val="00DD0664"/>
    <w:rsid w:val="00DD080D"/>
    <w:rsid w:val="00DE57A9"/>
    <w:rsid w:val="00E04DB3"/>
    <w:rsid w:val="00E65961"/>
    <w:rsid w:val="00EB1CE5"/>
    <w:rsid w:val="00ED4986"/>
    <w:rsid w:val="00ED7226"/>
    <w:rsid w:val="00EE335A"/>
    <w:rsid w:val="00F021F3"/>
    <w:rsid w:val="00F30A20"/>
    <w:rsid w:val="00F6391E"/>
    <w:rsid w:val="00F80682"/>
    <w:rsid w:val="00F81FB8"/>
    <w:rsid w:val="00F87B02"/>
    <w:rsid w:val="00F931CF"/>
    <w:rsid w:val="00F97BA4"/>
    <w:rsid w:val="00FE2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CD"/>
    <w:pPr>
      <w:spacing w:after="0" w:line="360" w:lineRule="auto"/>
      <w:jc w:val="both"/>
    </w:pPr>
    <w:rPr>
      <w:rFonts w:ascii="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31EB4"/>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BCD"/>
    <w:rPr>
      <w:color w:val="0000FF" w:themeColor="hyperlink"/>
      <w:u w:val="single"/>
    </w:rPr>
  </w:style>
  <w:style w:type="paragraph" w:styleId="ListParagraph">
    <w:name w:val="List Paragraph"/>
    <w:aliases w:val="Heading 10"/>
    <w:basedOn w:val="Normal"/>
    <w:link w:val="ListParagraphChar"/>
    <w:uiPriority w:val="34"/>
    <w:qFormat/>
    <w:rsid w:val="00FE221B"/>
    <w:pPr>
      <w:ind w:left="720"/>
      <w:contextualSpacing/>
    </w:pPr>
  </w:style>
  <w:style w:type="character" w:customStyle="1" w:styleId="ListParagraphChar">
    <w:name w:val="List Paragraph Char"/>
    <w:aliases w:val="Heading 10 Char"/>
    <w:link w:val="ListParagraph"/>
    <w:uiPriority w:val="34"/>
    <w:locked/>
    <w:rsid w:val="00205F56"/>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C31EB4"/>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C31E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23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3B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BC2"/>
    <w:rPr>
      <w:rFonts w:ascii="Tahoma" w:hAnsi="Tahoma" w:cs="Tahoma"/>
      <w:sz w:val="16"/>
      <w:szCs w:val="16"/>
      <w:lang w:val="en-US"/>
    </w:rPr>
  </w:style>
  <w:style w:type="paragraph" w:styleId="Header">
    <w:name w:val="header"/>
    <w:basedOn w:val="Normal"/>
    <w:link w:val="HeaderChar"/>
    <w:uiPriority w:val="99"/>
    <w:unhideWhenUsed/>
    <w:rsid w:val="00314FD8"/>
    <w:pPr>
      <w:tabs>
        <w:tab w:val="center" w:pos="4513"/>
        <w:tab w:val="right" w:pos="9026"/>
      </w:tabs>
      <w:spacing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14FD8"/>
    <w:rPr>
      <w:lang w:val="en-US"/>
    </w:rPr>
  </w:style>
  <w:style w:type="paragraph" w:styleId="Footer">
    <w:name w:val="footer"/>
    <w:basedOn w:val="Normal"/>
    <w:link w:val="FooterChar"/>
    <w:uiPriority w:val="99"/>
    <w:unhideWhenUsed/>
    <w:rsid w:val="00314FD8"/>
    <w:pPr>
      <w:tabs>
        <w:tab w:val="center" w:pos="4513"/>
        <w:tab w:val="right" w:pos="9026"/>
      </w:tabs>
      <w:spacing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14FD8"/>
    <w:rPr>
      <w:lang w:val="en-US"/>
    </w:rPr>
  </w:style>
  <w:style w:type="paragraph" w:styleId="HTMLPreformatted">
    <w:name w:val="HTML Preformatted"/>
    <w:basedOn w:val="Normal"/>
    <w:link w:val="HTMLPreformattedChar"/>
    <w:uiPriority w:val="99"/>
    <w:unhideWhenUsed/>
    <w:rsid w:val="007E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E4AFD"/>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CD"/>
    <w:pPr>
      <w:spacing w:after="0" w:line="360" w:lineRule="auto"/>
      <w:jc w:val="both"/>
    </w:pPr>
    <w:rPr>
      <w:rFonts w:ascii="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31EB4"/>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BCD"/>
    <w:rPr>
      <w:color w:val="0000FF" w:themeColor="hyperlink"/>
      <w:u w:val="single"/>
    </w:rPr>
  </w:style>
  <w:style w:type="paragraph" w:styleId="ListParagraph">
    <w:name w:val="List Paragraph"/>
    <w:aliases w:val="Heading 10"/>
    <w:basedOn w:val="Normal"/>
    <w:link w:val="ListParagraphChar"/>
    <w:uiPriority w:val="34"/>
    <w:qFormat/>
    <w:rsid w:val="00FE221B"/>
    <w:pPr>
      <w:ind w:left="720"/>
      <w:contextualSpacing/>
    </w:pPr>
  </w:style>
  <w:style w:type="character" w:customStyle="1" w:styleId="ListParagraphChar">
    <w:name w:val="List Paragraph Char"/>
    <w:aliases w:val="Heading 10 Char"/>
    <w:link w:val="ListParagraph"/>
    <w:uiPriority w:val="34"/>
    <w:locked/>
    <w:rsid w:val="00205F56"/>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C31EB4"/>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C31E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23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3B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BC2"/>
    <w:rPr>
      <w:rFonts w:ascii="Tahoma" w:hAnsi="Tahoma" w:cs="Tahoma"/>
      <w:sz w:val="16"/>
      <w:szCs w:val="16"/>
      <w:lang w:val="en-US"/>
    </w:rPr>
  </w:style>
  <w:style w:type="paragraph" w:styleId="Header">
    <w:name w:val="header"/>
    <w:basedOn w:val="Normal"/>
    <w:link w:val="HeaderChar"/>
    <w:uiPriority w:val="99"/>
    <w:unhideWhenUsed/>
    <w:rsid w:val="00314FD8"/>
    <w:pPr>
      <w:tabs>
        <w:tab w:val="center" w:pos="4513"/>
        <w:tab w:val="right" w:pos="9026"/>
      </w:tabs>
      <w:spacing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14FD8"/>
    <w:rPr>
      <w:lang w:val="en-US"/>
    </w:rPr>
  </w:style>
  <w:style w:type="paragraph" w:styleId="Footer">
    <w:name w:val="footer"/>
    <w:basedOn w:val="Normal"/>
    <w:link w:val="FooterChar"/>
    <w:uiPriority w:val="99"/>
    <w:unhideWhenUsed/>
    <w:rsid w:val="00314FD8"/>
    <w:pPr>
      <w:tabs>
        <w:tab w:val="center" w:pos="4513"/>
        <w:tab w:val="right" w:pos="9026"/>
      </w:tabs>
      <w:spacing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14FD8"/>
    <w:rPr>
      <w:lang w:val="en-US"/>
    </w:rPr>
  </w:style>
  <w:style w:type="paragraph" w:styleId="HTMLPreformatted">
    <w:name w:val="HTML Preformatted"/>
    <w:basedOn w:val="Normal"/>
    <w:link w:val="HTMLPreformattedChar"/>
    <w:uiPriority w:val="99"/>
    <w:unhideWhenUsed/>
    <w:rsid w:val="007E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E4AFD"/>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7748">
      <w:bodyDiv w:val="1"/>
      <w:marLeft w:val="0"/>
      <w:marRight w:val="0"/>
      <w:marTop w:val="0"/>
      <w:marBottom w:val="0"/>
      <w:divBdr>
        <w:top w:val="none" w:sz="0" w:space="0" w:color="auto"/>
        <w:left w:val="none" w:sz="0" w:space="0" w:color="auto"/>
        <w:bottom w:val="none" w:sz="0" w:space="0" w:color="auto"/>
        <w:right w:val="none" w:sz="0" w:space="0" w:color="auto"/>
      </w:divBdr>
    </w:div>
    <w:div w:id="141779085">
      <w:bodyDiv w:val="1"/>
      <w:marLeft w:val="0"/>
      <w:marRight w:val="0"/>
      <w:marTop w:val="0"/>
      <w:marBottom w:val="0"/>
      <w:divBdr>
        <w:top w:val="none" w:sz="0" w:space="0" w:color="auto"/>
        <w:left w:val="none" w:sz="0" w:space="0" w:color="auto"/>
        <w:bottom w:val="none" w:sz="0" w:space="0" w:color="auto"/>
        <w:right w:val="none" w:sz="0" w:space="0" w:color="auto"/>
      </w:divBdr>
    </w:div>
    <w:div w:id="354574822">
      <w:bodyDiv w:val="1"/>
      <w:marLeft w:val="0"/>
      <w:marRight w:val="0"/>
      <w:marTop w:val="0"/>
      <w:marBottom w:val="0"/>
      <w:divBdr>
        <w:top w:val="none" w:sz="0" w:space="0" w:color="auto"/>
        <w:left w:val="none" w:sz="0" w:space="0" w:color="auto"/>
        <w:bottom w:val="none" w:sz="0" w:space="0" w:color="auto"/>
        <w:right w:val="none" w:sz="0" w:space="0" w:color="auto"/>
      </w:divBdr>
    </w:div>
    <w:div w:id="356732220">
      <w:bodyDiv w:val="1"/>
      <w:marLeft w:val="0"/>
      <w:marRight w:val="0"/>
      <w:marTop w:val="0"/>
      <w:marBottom w:val="0"/>
      <w:divBdr>
        <w:top w:val="none" w:sz="0" w:space="0" w:color="auto"/>
        <w:left w:val="none" w:sz="0" w:space="0" w:color="auto"/>
        <w:bottom w:val="none" w:sz="0" w:space="0" w:color="auto"/>
        <w:right w:val="none" w:sz="0" w:space="0" w:color="auto"/>
      </w:divBdr>
    </w:div>
    <w:div w:id="371079223">
      <w:bodyDiv w:val="1"/>
      <w:marLeft w:val="0"/>
      <w:marRight w:val="0"/>
      <w:marTop w:val="0"/>
      <w:marBottom w:val="0"/>
      <w:divBdr>
        <w:top w:val="none" w:sz="0" w:space="0" w:color="auto"/>
        <w:left w:val="none" w:sz="0" w:space="0" w:color="auto"/>
        <w:bottom w:val="none" w:sz="0" w:space="0" w:color="auto"/>
        <w:right w:val="none" w:sz="0" w:space="0" w:color="auto"/>
      </w:divBdr>
    </w:div>
    <w:div w:id="490408645">
      <w:bodyDiv w:val="1"/>
      <w:marLeft w:val="0"/>
      <w:marRight w:val="0"/>
      <w:marTop w:val="0"/>
      <w:marBottom w:val="0"/>
      <w:divBdr>
        <w:top w:val="none" w:sz="0" w:space="0" w:color="auto"/>
        <w:left w:val="none" w:sz="0" w:space="0" w:color="auto"/>
        <w:bottom w:val="none" w:sz="0" w:space="0" w:color="auto"/>
        <w:right w:val="none" w:sz="0" w:space="0" w:color="auto"/>
      </w:divBdr>
    </w:div>
    <w:div w:id="547491153">
      <w:bodyDiv w:val="1"/>
      <w:marLeft w:val="0"/>
      <w:marRight w:val="0"/>
      <w:marTop w:val="0"/>
      <w:marBottom w:val="0"/>
      <w:divBdr>
        <w:top w:val="none" w:sz="0" w:space="0" w:color="auto"/>
        <w:left w:val="none" w:sz="0" w:space="0" w:color="auto"/>
        <w:bottom w:val="none" w:sz="0" w:space="0" w:color="auto"/>
        <w:right w:val="none" w:sz="0" w:space="0" w:color="auto"/>
      </w:divBdr>
    </w:div>
    <w:div w:id="572544204">
      <w:bodyDiv w:val="1"/>
      <w:marLeft w:val="0"/>
      <w:marRight w:val="0"/>
      <w:marTop w:val="0"/>
      <w:marBottom w:val="0"/>
      <w:divBdr>
        <w:top w:val="none" w:sz="0" w:space="0" w:color="auto"/>
        <w:left w:val="none" w:sz="0" w:space="0" w:color="auto"/>
        <w:bottom w:val="none" w:sz="0" w:space="0" w:color="auto"/>
        <w:right w:val="none" w:sz="0" w:space="0" w:color="auto"/>
      </w:divBdr>
    </w:div>
    <w:div w:id="641352888">
      <w:bodyDiv w:val="1"/>
      <w:marLeft w:val="0"/>
      <w:marRight w:val="0"/>
      <w:marTop w:val="0"/>
      <w:marBottom w:val="0"/>
      <w:divBdr>
        <w:top w:val="none" w:sz="0" w:space="0" w:color="auto"/>
        <w:left w:val="none" w:sz="0" w:space="0" w:color="auto"/>
        <w:bottom w:val="none" w:sz="0" w:space="0" w:color="auto"/>
        <w:right w:val="none" w:sz="0" w:space="0" w:color="auto"/>
      </w:divBdr>
    </w:div>
    <w:div w:id="816609225">
      <w:bodyDiv w:val="1"/>
      <w:marLeft w:val="0"/>
      <w:marRight w:val="0"/>
      <w:marTop w:val="0"/>
      <w:marBottom w:val="0"/>
      <w:divBdr>
        <w:top w:val="none" w:sz="0" w:space="0" w:color="auto"/>
        <w:left w:val="none" w:sz="0" w:space="0" w:color="auto"/>
        <w:bottom w:val="none" w:sz="0" w:space="0" w:color="auto"/>
        <w:right w:val="none" w:sz="0" w:space="0" w:color="auto"/>
      </w:divBdr>
    </w:div>
    <w:div w:id="851845347">
      <w:bodyDiv w:val="1"/>
      <w:marLeft w:val="0"/>
      <w:marRight w:val="0"/>
      <w:marTop w:val="0"/>
      <w:marBottom w:val="0"/>
      <w:divBdr>
        <w:top w:val="none" w:sz="0" w:space="0" w:color="auto"/>
        <w:left w:val="none" w:sz="0" w:space="0" w:color="auto"/>
        <w:bottom w:val="none" w:sz="0" w:space="0" w:color="auto"/>
        <w:right w:val="none" w:sz="0" w:space="0" w:color="auto"/>
      </w:divBdr>
    </w:div>
    <w:div w:id="1056974826">
      <w:bodyDiv w:val="1"/>
      <w:marLeft w:val="0"/>
      <w:marRight w:val="0"/>
      <w:marTop w:val="0"/>
      <w:marBottom w:val="0"/>
      <w:divBdr>
        <w:top w:val="none" w:sz="0" w:space="0" w:color="auto"/>
        <w:left w:val="none" w:sz="0" w:space="0" w:color="auto"/>
        <w:bottom w:val="none" w:sz="0" w:space="0" w:color="auto"/>
        <w:right w:val="none" w:sz="0" w:space="0" w:color="auto"/>
      </w:divBdr>
    </w:div>
    <w:div w:id="1072629013">
      <w:bodyDiv w:val="1"/>
      <w:marLeft w:val="0"/>
      <w:marRight w:val="0"/>
      <w:marTop w:val="0"/>
      <w:marBottom w:val="0"/>
      <w:divBdr>
        <w:top w:val="none" w:sz="0" w:space="0" w:color="auto"/>
        <w:left w:val="none" w:sz="0" w:space="0" w:color="auto"/>
        <w:bottom w:val="none" w:sz="0" w:space="0" w:color="auto"/>
        <w:right w:val="none" w:sz="0" w:space="0" w:color="auto"/>
      </w:divBdr>
    </w:div>
    <w:div w:id="1078671200">
      <w:bodyDiv w:val="1"/>
      <w:marLeft w:val="0"/>
      <w:marRight w:val="0"/>
      <w:marTop w:val="0"/>
      <w:marBottom w:val="0"/>
      <w:divBdr>
        <w:top w:val="none" w:sz="0" w:space="0" w:color="auto"/>
        <w:left w:val="none" w:sz="0" w:space="0" w:color="auto"/>
        <w:bottom w:val="none" w:sz="0" w:space="0" w:color="auto"/>
        <w:right w:val="none" w:sz="0" w:space="0" w:color="auto"/>
      </w:divBdr>
    </w:div>
    <w:div w:id="1317954431">
      <w:bodyDiv w:val="1"/>
      <w:marLeft w:val="0"/>
      <w:marRight w:val="0"/>
      <w:marTop w:val="0"/>
      <w:marBottom w:val="0"/>
      <w:divBdr>
        <w:top w:val="none" w:sz="0" w:space="0" w:color="auto"/>
        <w:left w:val="none" w:sz="0" w:space="0" w:color="auto"/>
        <w:bottom w:val="none" w:sz="0" w:space="0" w:color="auto"/>
        <w:right w:val="none" w:sz="0" w:space="0" w:color="auto"/>
      </w:divBdr>
    </w:div>
    <w:div w:id="1612516118">
      <w:bodyDiv w:val="1"/>
      <w:marLeft w:val="0"/>
      <w:marRight w:val="0"/>
      <w:marTop w:val="0"/>
      <w:marBottom w:val="0"/>
      <w:divBdr>
        <w:top w:val="none" w:sz="0" w:space="0" w:color="auto"/>
        <w:left w:val="none" w:sz="0" w:space="0" w:color="auto"/>
        <w:bottom w:val="none" w:sz="0" w:space="0" w:color="auto"/>
        <w:right w:val="none" w:sz="0" w:space="0" w:color="auto"/>
      </w:divBdr>
    </w:div>
    <w:div w:id="1657303150">
      <w:bodyDiv w:val="1"/>
      <w:marLeft w:val="0"/>
      <w:marRight w:val="0"/>
      <w:marTop w:val="0"/>
      <w:marBottom w:val="0"/>
      <w:divBdr>
        <w:top w:val="none" w:sz="0" w:space="0" w:color="auto"/>
        <w:left w:val="none" w:sz="0" w:space="0" w:color="auto"/>
        <w:bottom w:val="none" w:sz="0" w:space="0" w:color="auto"/>
        <w:right w:val="none" w:sz="0" w:space="0" w:color="auto"/>
      </w:divBdr>
    </w:div>
    <w:div w:id="2040743695">
      <w:bodyDiv w:val="1"/>
      <w:marLeft w:val="0"/>
      <w:marRight w:val="0"/>
      <w:marTop w:val="0"/>
      <w:marBottom w:val="0"/>
      <w:divBdr>
        <w:top w:val="none" w:sz="0" w:space="0" w:color="auto"/>
        <w:left w:val="none" w:sz="0" w:space="0" w:color="auto"/>
        <w:bottom w:val="none" w:sz="0" w:space="0" w:color="auto"/>
        <w:right w:val="none" w:sz="0" w:space="0" w:color="auto"/>
      </w:divBdr>
    </w:div>
    <w:div w:id="20920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ahamok.co.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g.org" TargetMode="External"/><Relationship Id="rId5" Type="http://schemas.openxmlformats.org/officeDocument/2006/relationships/settings" Target="settings.xml"/><Relationship Id="rId15" Type="http://schemas.openxmlformats.org/officeDocument/2006/relationships/hyperlink" Target="https://www.sahamok.com/beda-laporan-keuangan-annual-report-" TargetMode="External"/><Relationship Id="rId10" Type="http://schemas.openxmlformats.org/officeDocument/2006/relationships/hyperlink" Target="http://www.voaindonesia.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eliradelta@gmail.com" TargetMode="External"/><Relationship Id="rId14" Type="http://schemas.openxmlformats.org/officeDocument/2006/relationships/hyperlink" Target="https://www.oecd.org/corporate/ca/corporategovernanceprinciples/31557724diakses%2025%20desember%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D007-810C-4636-8EF0-382098C7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 14</dc:creator>
  <cp:lastModifiedBy>AGUSSALIM</cp:lastModifiedBy>
  <cp:revision>26</cp:revision>
  <cp:lastPrinted>2020-03-10T11:16:00Z</cp:lastPrinted>
  <dcterms:created xsi:type="dcterms:W3CDTF">2020-03-07T10:29:00Z</dcterms:created>
  <dcterms:modified xsi:type="dcterms:W3CDTF">2020-07-25T01:34:00Z</dcterms:modified>
</cp:coreProperties>
</file>