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56" w:rsidRPr="001C7795" w:rsidRDefault="001C7795" w:rsidP="007605EC">
      <w:pPr>
        <w:spacing w:after="0" w:line="240" w:lineRule="auto"/>
        <w:jc w:val="center"/>
        <w:rPr>
          <w:rFonts w:ascii="Times New Roman" w:eastAsia="Times New Roman" w:hAnsi="Times New Roman" w:cs="Times New Roman"/>
          <w:b/>
          <w:sz w:val="24"/>
          <w:szCs w:val="24"/>
          <w:lang w:val="en-US"/>
        </w:rPr>
      </w:pPr>
      <w:r w:rsidRPr="001C7795">
        <w:rPr>
          <w:rFonts w:ascii="Times New Roman" w:eastAsia="Times New Roman" w:hAnsi="Times New Roman" w:cs="Times New Roman"/>
          <w:b/>
          <w:sz w:val="24"/>
          <w:szCs w:val="24"/>
        </w:rPr>
        <w:t xml:space="preserve">PENGARUH  </w:t>
      </w:r>
      <w:r w:rsidRPr="001C7795">
        <w:rPr>
          <w:rFonts w:ascii="Times New Roman" w:eastAsia="Times New Roman" w:hAnsi="Times New Roman" w:cs="Times New Roman"/>
          <w:b/>
          <w:i/>
          <w:sz w:val="24"/>
          <w:szCs w:val="24"/>
        </w:rPr>
        <w:t>EARNING PER SHARE</w:t>
      </w:r>
      <w:r w:rsidRPr="001C7795">
        <w:rPr>
          <w:rFonts w:ascii="Times New Roman" w:eastAsia="Times New Roman" w:hAnsi="Times New Roman" w:cs="Times New Roman"/>
          <w:b/>
          <w:sz w:val="24"/>
          <w:szCs w:val="24"/>
        </w:rPr>
        <w:t xml:space="preserve">, </w:t>
      </w:r>
      <w:r w:rsidRPr="001C7795">
        <w:rPr>
          <w:rFonts w:ascii="Times New Roman" w:eastAsia="Times New Roman" w:hAnsi="Times New Roman" w:cs="Times New Roman"/>
          <w:b/>
          <w:i/>
          <w:sz w:val="24"/>
          <w:szCs w:val="24"/>
        </w:rPr>
        <w:t>DEBT TO EQUITY RATIO</w:t>
      </w:r>
      <w:r w:rsidRPr="001C7795">
        <w:rPr>
          <w:rFonts w:ascii="Times New Roman" w:eastAsia="Times New Roman" w:hAnsi="Times New Roman" w:cs="Times New Roman"/>
          <w:b/>
          <w:sz w:val="24"/>
          <w:szCs w:val="24"/>
        </w:rPr>
        <w:t xml:space="preserve">, </w:t>
      </w:r>
      <w:r w:rsidRPr="001C7795">
        <w:rPr>
          <w:rFonts w:ascii="Times New Roman" w:eastAsia="Times New Roman" w:hAnsi="Times New Roman" w:cs="Times New Roman"/>
          <w:b/>
          <w:i/>
          <w:sz w:val="24"/>
          <w:szCs w:val="24"/>
        </w:rPr>
        <w:t>RETURN ON EQUITY</w:t>
      </w:r>
      <w:r w:rsidRPr="001C7795">
        <w:rPr>
          <w:rFonts w:ascii="Times New Roman" w:eastAsia="Times New Roman" w:hAnsi="Times New Roman" w:cs="Times New Roman"/>
          <w:b/>
          <w:sz w:val="24"/>
          <w:szCs w:val="24"/>
        </w:rPr>
        <w:t xml:space="preserve"> TERHADAP</w:t>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b/>
          <w:sz w:val="24"/>
          <w:szCs w:val="24"/>
        </w:rPr>
        <w:t>HARGA SAHAM PADA PERUSAHAAN PERBANKAN YANG TERDAFTAR DI BURSA EFEK INDONESIA (BEI) TAHUN 2013-2017</w:t>
      </w:r>
    </w:p>
    <w:p w:rsidR="00C31E44" w:rsidRPr="001C7795" w:rsidRDefault="00C31E44" w:rsidP="007605EC">
      <w:pPr>
        <w:spacing w:after="0" w:line="240" w:lineRule="auto"/>
        <w:jc w:val="center"/>
        <w:rPr>
          <w:rFonts w:ascii="Times New Roman" w:hAnsi="Times New Roman" w:cs="Times New Roman"/>
          <w:b/>
          <w:sz w:val="24"/>
          <w:szCs w:val="24"/>
          <w:lang w:val="en-US"/>
        </w:rPr>
      </w:pPr>
    </w:p>
    <w:p w:rsidR="00947356" w:rsidRPr="001C7795" w:rsidRDefault="00947356" w:rsidP="007605EC">
      <w:pPr>
        <w:spacing w:after="0" w:line="240" w:lineRule="auto"/>
        <w:jc w:val="center"/>
        <w:rPr>
          <w:rFonts w:ascii="Times New Roman" w:eastAsia="Times New Roman" w:hAnsi="Times New Roman" w:cs="Times New Roman"/>
          <w:b/>
          <w:i/>
          <w:sz w:val="24"/>
          <w:szCs w:val="24"/>
          <w:lang w:val="en-US"/>
        </w:rPr>
      </w:pPr>
      <w:r w:rsidRPr="001C7795">
        <w:rPr>
          <w:rFonts w:ascii="Times New Roman" w:eastAsia="Times New Roman" w:hAnsi="Times New Roman" w:cs="Times New Roman"/>
          <w:b/>
          <w:i/>
          <w:sz w:val="24"/>
          <w:szCs w:val="24"/>
        </w:rPr>
        <w:t xml:space="preserve">Effect of </w:t>
      </w:r>
      <w:r w:rsidR="00C31E44" w:rsidRPr="001C7795">
        <w:rPr>
          <w:rFonts w:ascii="Times New Roman" w:eastAsia="Times New Roman" w:hAnsi="Times New Roman" w:cs="Times New Roman"/>
          <w:b/>
          <w:i/>
          <w:sz w:val="24"/>
          <w:szCs w:val="24"/>
        </w:rPr>
        <w:t>Earning Per Share</w:t>
      </w:r>
      <w:r w:rsidR="00C31E44" w:rsidRPr="001C7795">
        <w:rPr>
          <w:rFonts w:ascii="Times New Roman" w:eastAsia="Times New Roman" w:hAnsi="Times New Roman" w:cs="Times New Roman"/>
          <w:b/>
          <w:sz w:val="24"/>
          <w:szCs w:val="24"/>
        </w:rPr>
        <w:t xml:space="preserve">, </w:t>
      </w:r>
      <w:r w:rsidR="00C31E44" w:rsidRPr="001C7795">
        <w:rPr>
          <w:rFonts w:ascii="Times New Roman" w:eastAsia="Times New Roman" w:hAnsi="Times New Roman" w:cs="Times New Roman"/>
          <w:b/>
          <w:i/>
          <w:sz w:val="24"/>
          <w:szCs w:val="24"/>
        </w:rPr>
        <w:t>Debt To Equity Ratio</w:t>
      </w:r>
      <w:r w:rsidR="00C31E44" w:rsidRPr="001C7795">
        <w:rPr>
          <w:rFonts w:ascii="Times New Roman" w:eastAsia="Times New Roman" w:hAnsi="Times New Roman" w:cs="Times New Roman"/>
          <w:b/>
          <w:sz w:val="24"/>
          <w:szCs w:val="24"/>
        </w:rPr>
        <w:t xml:space="preserve">, </w:t>
      </w:r>
      <w:r w:rsidR="00C31E44" w:rsidRPr="001C7795">
        <w:rPr>
          <w:rFonts w:ascii="Times New Roman" w:eastAsia="Times New Roman" w:hAnsi="Times New Roman" w:cs="Times New Roman"/>
          <w:b/>
          <w:i/>
          <w:sz w:val="24"/>
          <w:szCs w:val="24"/>
        </w:rPr>
        <w:t>Return On Equity</w:t>
      </w:r>
      <w:r w:rsidR="00C31E44" w:rsidRPr="001C7795">
        <w:rPr>
          <w:rFonts w:ascii="Times New Roman" w:eastAsia="Times New Roman" w:hAnsi="Times New Roman" w:cs="Times New Roman"/>
          <w:b/>
          <w:sz w:val="24"/>
          <w:szCs w:val="24"/>
          <w:lang w:val="en-US"/>
        </w:rPr>
        <w:t xml:space="preserve"> </w:t>
      </w:r>
      <w:r w:rsidR="00C31E44" w:rsidRPr="001C7795">
        <w:rPr>
          <w:rFonts w:ascii="Times New Roman" w:eastAsia="Times New Roman" w:hAnsi="Times New Roman" w:cs="Times New Roman"/>
          <w:b/>
          <w:i/>
          <w:sz w:val="24"/>
          <w:szCs w:val="24"/>
        </w:rPr>
        <w:t xml:space="preserve">on </w:t>
      </w:r>
      <w:r w:rsidR="00C31E44" w:rsidRPr="001C7795">
        <w:rPr>
          <w:rFonts w:ascii="Times New Roman" w:eastAsia="Times New Roman" w:hAnsi="Times New Roman" w:cs="Times New Roman"/>
          <w:b/>
          <w:i/>
          <w:sz w:val="24"/>
          <w:szCs w:val="24"/>
          <w:lang w:val="en-US"/>
        </w:rPr>
        <w:t xml:space="preserve">Stock Price </w:t>
      </w:r>
      <w:r w:rsidRPr="001C7795">
        <w:rPr>
          <w:rFonts w:ascii="Times New Roman" w:eastAsia="Times New Roman" w:hAnsi="Times New Roman" w:cs="Times New Roman"/>
          <w:b/>
          <w:i/>
          <w:sz w:val="24"/>
          <w:szCs w:val="24"/>
        </w:rPr>
        <w:t xml:space="preserve">(Empirical Study of </w:t>
      </w:r>
      <w:r w:rsidR="00C31E44" w:rsidRPr="001C7795">
        <w:rPr>
          <w:rFonts w:ascii="Times New Roman" w:eastAsia="Times New Roman" w:hAnsi="Times New Roman" w:cs="Times New Roman"/>
          <w:b/>
          <w:i/>
          <w:sz w:val="24"/>
          <w:szCs w:val="24"/>
          <w:lang w:val="en-US"/>
        </w:rPr>
        <w:t>Banking Companies</w:t>
      </w:r>
      <w:r w:rsidRPr="001C7795">
        <w:rPr>
          <w:rFonts w:ascii="Times New Roman" w:eastAsia="Times New Roman" w:hAnsi="Times New Roman" w:cs="Times New Roman"/>
          <w:b/>
          <w:i/>
          <w:sz w:val="24"/>
          <w:szCs w:val="24"/>
        </w:rPr>
        <w:t xml:space="preserve"> Listed on t</w:t>
      </w:r>
      <w:r w:rsidR="00C31E44" w:rsidRPr="001C7795">
        <w:rPr>
          <w:rFonts w:ascii="Times New Roman" w:eastAsia="Times New Roman" w:hAnsi="Times New Roman" w:cs="Times New Roman"/>
          <w:b/>
          <w:i/>
          <w:sz w:val="24"/>
          <w:szCs w:val="24"/>
        </w:rPr>
        <w:t>he Indonesia Stock Exchange 201</w:t>
      </w:r>
      <w:r w:rsidR="00C31E44" w:rsidRPr="001C7795">
        <w:rPr>
          <w:rFonts w:ascii="Times New Roman" w:eastAsia="Times New Roman" w:hAnsi="Times New Roman" w:cs="Times New Roman"/>
          <w:b/>
          <w:i/>
          <w:sz w:val="24"/>
          <w:szCs w:val="24"/>
          <w:lang w:val="en-US"/>
        </w:rPr>
        <w:t>3</w:t>
      </w:r>
      <w:r w:rsidR="00C31E44" w:rsidRPr="001C7795">
        <w:rPr>
          <w:rFonts w:ascii="Times New Roman" w:eastAsia="Times New Roman" w:hAnsi="Times New Roman" w:cs="Times New Roman"/>
          <w:b/>
          <w:i/>
          <w:sz w:val="24"/>
          <w:szCs w:val="24"/>
        </w:rPr>
        <w:t>-201</w:t>
      </w:r>
      <w:r w:rsidR="00C31E44" w:rsidRPr="001C7795">
        <w:rPr>
          <w:rFonts w:ascii="Times New Roman" w:eastAsia="Times New Roman" w:hAnsi="Times New Roman" w:cs="Times New Roman"/>
          <w:b/>
          <w:i/>
          <w:sz w:val="24"/>
          <w:szCs w:val="24"/>
          <w:lang w:val="en-US"/>
        </w:rPr>
        <w:t>7</w:t>
      </w:r>
      <w:r w:rsidRPr="001C7795">
        <w:rPr>
          <w:rFonts w:ascii="Times New Roman" w:eastAsia="Times New Roman" w:hAnsi="Times New Roman" w:cs="Times New Roman"/>
          <w:b/>
          <w:i/>
          <w:sz w:val="24"/>
          <w:szCs w:val="24"/>
        </w:rPr>
        <w:t>)</w:t>
      </w:r>
    </w:p>
    <w:p w:rsidR="007C425F" w:rsidRDefault="007C425F" w:rsidP="007605EC">
      <w:pPr>
        <w:spacing w:after="0" w:line="240" w:lineRule="auto"/>
        <w:jc w:val="center"/>
        <w:rPr>
          <w:rFonts w:ascii="Times New Roman" w:hAnsi="Times New Roman" w:cs="Times New Roman"/>
          <w:b/>
          <w:sz w:val="24"/>
          <w:szCs w:val="24"/>
        </w:rPr>
      </w:pPr>
    </w:p>
    <w:p w:rsidR="000F04EA" w:rsidRPr="007C425F" w:rsidRDefault="00C31E44" w:rsidP="007605EC">
      <w:pPr>
        <w:spacing w:after="0" w:line="240" w:lineRule="auto"/>
        <w:jc w:val="center"/>
        <w:rPr>
          <w:rFonts w:ascii="Times New Roman" w:hAnsi="Times New Roman" w:cs="Times New Roman"/>
          <w:b/>
          <w:sz w:val="24"/>
          <w:szCs w:val="24"/>
        </w:rPr>
      </w:pPr>
      <w:r w:rsidRPr="007C425F">
        <w:rPr>
          <w:rFonts w:ascii="Times New Roman" w:hAnsi="Times New Roman" w:cs="Times New Roman"/>
          <w:b/>
          <w:sz w:val="24"/>
          <w:szCs w:val="24"/>
          <w:lang w:val="en-US"/>
        </w:rPr>
        <w:t>Robbi Irawan</w:t>
      </w:r>
      <w:r w:rsidR="007C425F" w:rsidRPr="007C425F">
        <w:rPr>
          <w:rFonts w:ascii="Times New Roman" w:hAnsi="Times New Roman" w:cs="Times New Roman"/>
          <w:b/>
          <w:sz w:val="24"/>
          <w:szCs w:val="24"/>
        </w:rPr>
        <w:t>;</w:t>
      </w:r>
      <w:r w:rsidR="00947356" w:rsidRPr="007C425F">
        <w:rPr>
          <w:rFonts w:ascii="Times New Roman" w:hAnsi="Times New Roman" w:cs="Times New Roman"/>
          <w:b/>
          <w:sz w:val="24"/>
          <w:szCs w:val="24"/>
          <w:vertAlign w:val="superscript"/>
          <w:lang w:val="en-US"/>
        </w:rPr>
        <w:t xml:space="preserve"> </w:t>
      </w:r>
      <w:r w:rsidRPr="007C425F">
        <w:rPr>
          <w:rFonts w:ascii="Times New Roman" w:hAnsi="Times New Roman" w:cs="Times New Roman"/>
          <w:b/>
          <w:sz w:val="24"/>
          <w:szCs w:val="24"/>
          <w:lang w:val="en-US"/>
        </w:rPr>
        <w:t>Yulia Syafitri</w:t>
      </w:r>
      <w:r w:rsidR="007C425F" w:rsidRPr="007C425F">
        <w:rPr>
          <w:rFonts w:ascii="Times New Roman" w:hAnsi="Times New Roman" w:cs="Times New Roman"/>
          <w:b/>
          <w:sz w:val="24"/>
          <w:szCs w:val="24"/>
        </w:rPr>
        <w:t>;</w:t>
      </w:r>
      <w:r w:rsidR="000F04EA" w:rsidRPr="007C425F">
        <w:rPr>
          <w:rFonts w:ascii="Times New Roman" w:hAnsi="Times New Roman" w:cs="Times New Roman"/>
          <w:b/>
          <w:sz w:val="24"/>
          <w:szCs w:val="24"/>
          <w:vertAlign w:val="superscript"/>
        </w:rPr>
        <w:t xml:space="preserve"> </w:t>
      </w:r>
      <w:r w:rsidRPr="007C425F">
        <w:rPr>
          <w:rFonts w:ascii="Times New Roman" w:hAnsi="Times New Roman" w:cs="Times New Roman"/>
          <w:b/>
          <w:sz w:val="24"/>
          <w:szCs w:val="24"/>
          <w:lang w:val="en-US"/>
        </w:rPr>
        <w:t xml:space="preserve">Meri </w:t>
      </w:r>
      <w:proofErr w:type="gramStart"/>
      <w:r w:rsidRPr="007C425F">
        <w:rPr>
          <w:rFonts w:ascii="Times New Roman" w:hAnsi="Times New Roman" w:cs="Times New Roman"/>
          <w:b/>
          <w:sz w:val="24"/>
          <w:szCs w:val="24"/>
          <w:lang w:val="en-US"/>
        </w:rPr>
        <w:t>Dwi</w:t>
      </w:r>
      <w:proofErr w:type="gramEnd"/>
      <w:r w:rsidRPr="007C425F">
        <w:rPr>
          <w:rFonts w:ascii="Times New Roman" w:hAnsi="Times New Roman" w:cs="Times New Roman"/>
          <w:b/>
          <w:sz w:val="24"/>
          <w:szCs w:val="24"/>
          <w:lang w:val="en-US"/>
        </w:rPr>
        <w:t xml:space="preserve"> Anggraini</w:t>
      </w:r>
    </w:p>
    <w:p w:rsidR="000F04EA" w:rsidRPr="001C7795" w:rsidRDefault="000F04EA" w:rsidP="007605EC">
      <w:pPr>
        <w:spacing w:after="0" w:line="240" w:lineRule="auto"/>
        <w:jc w:val="center"/>
        <w:rPr>
          <w:rFonts w:ascii="Times New Roman" w:hAnsi="Times New Roman" w:cs="Times New Roman"/>
          <w:i/>
          <w:sz w:val="24"/>
          <w:szCs w:val="24"/>
        </w:rPr>
      </w:pPr>
      <w:r w:rsidRPr="001C7795">
        <w:rPr>
          <w:rFonts w:ascii="Times New Roman" w:hAnsi="Times New Roman" w:cs="Times New Roman"/>
          <w:i/>
          <w:sz w:val="24"/>
          <w:szCs w:val="24"/>
        </w:rPr>
        <w:t>Fakultas Ekonomi Jurusan Akuntansi</w:t>
      </w:r>
      <w:r w:rsidR="007C425F">
        <w:rPr>
          <w:rFonts w:ascii="Times New Roman" w:hAnsi="Times New Roman" w:cs="Times New Roman"/>
          <w:i/>
          <w:sz w:val="24"/>
          <w:szCs w:val="24"/>
        </w:rPr>
        <w:t xml:space="preserve"> Universitas Ekasakti</w:t>
      </w:r>
    </w:p>
    <w:p w:rsidR="000C2533" w:rsidRPr="001C7795" w:rsidRDefault="000F04EA" w:rsidP="007605EC">
      <w:pPr>
        <w:spacing w:after="0" w:line="240" w:lineRule="auto"/>
        <w:jc w:val="center"/>
        <w:rPr>
          <w:rFonts w:ascii="Times New Roman" w:hAnsi="Times New Roman" w:cs="Times New Roman"/>
          <w:i/>
          <w:sz w:val="24"/>
          <w:szCs w:val="24"/>
          <w:lang w:val="en-US"/>
        </w:rPr>
      </w:pPr>
      <w:r w:rsidRPr="001C7795">
        <w:rPr>
          <w:rFonts w:ascii="Times New Roman" w:hAnsi="Times New Roman" w:cs="Times New Roman"/>
          <w:i/>
          <w:sz w:val="24"/>
          <w:szCs w:val="24"/>
        </w:rPr>
        <w:t>Email :</w:t>
      </w:r>
      <w:r w:rsidR="00216E0E" w:rsidRPr="001C7795">
        <w:rPr>
          <w:rFonts w:ascii="Times New Roman" w:hAnsi="Times New Roman" w:cs="Times New Roman"/>
          <w:sz w:val="24"/>
          <w:szCs w:val="24"/>
        </w:rPr>
        <w:t xml:space="preserve"> </w:t>
      </w:r>
      <w:r w:rsidR="000C2533" w:rsidRPr="001C7795">
        <w:rPr>
          <w:rFonts w:ascii="Times New Roman" w:hAnsi="Times New Roman" w:cs="Times New Roman"/>
          <w:i/>
          <w:sz w:val="24"/>
          <w:szCs w:val="24"/>
          <w:lang w:val="en-US"/>
        </w:rPr>
        <w:t>venkzyu@gmail.com</w:t>
      </w:r>
    </w:p>
    <w:p w:rsidR="008E273F" w:rsidRPr="001C7795" w:rsidRDefault="008E273F" w:rsidP="007605EC">
      <w:pPr>
        <w:spacing w:after="0" w:line="240" w:lineRule="auto"/>
        <w:jc w:val="center"/>
        <w:rPr>
          <w:rFonts w:ascii="Times New Roman" w:hAnsi="Times New Roman" w:cs="Times New Roman"/>
          <w:i/>
          <w:sz w:val="24"/>
          <w:szCs w:val="24"/>
          <w:lang w:val="en-US"/>
        </w:rPr>
      </w:pPr>
    </w:p>
    <w:p w:rsidR="008E273F" w:rsidRPr="001C7795" w:rsidRDefault="00C43DDE" w:rsidP="007605EC">
      <w:pPr>
        <w:spacing w:after="0" w:line="240" w:lineRule="auto"/>
        <w:jc w:val="center"/>
        <w:rPr>
          <w:rFonts w:ascii="Times New Roman" w:hAnsi="Times New Roman" w:cs="Times New Roman"/>
          <w:b/>
          <w:color w:val="000000" w:themeColor="text1"/>
          <w:sz w:val="24"/>
          <w:szCs w:val="24"/>
        </w:rPr>
      </w:pPr>
      <w:r w:rsidRPr="001C7795">
        <w:rPr>
          <w:rFonts w:ascii="Times New Roman" w:hAnsi="Times New Roman" w:cs="Times New Roman"/>
          <w:b/>
          <w:color w:val="000000" w:themeColor="text1"/>
          <w:sz w:val="24"/>
          <w:szCs w:val="24"/>
        </w:rPr>
        <w:t>ABSTRAK</w:t>
      </w:r>
    </w:p>
    <w:p w:rsidR="00A36182" w:rsidRPr="001C7795" w:rsidRDefault="00947356"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iCs/>
          <w:sz w:val="24"/>
          <w:szCs w:val="24"/>
        </w:rPr>
        <w:t xml:space="preserve">Penelitian ini bertujuan untuk mengetahui apakah </w:t>
      </w:r>
      <w:r w:rsidR="00C31E44" w:rsidRPr="001C7795">
        <w:rPr>
          <w:rFonts w:ascii="Times New Roman" w:eastAsia="Times New Roman" w:hAnsi="Times New Roman" w:cs="Times New Roman"/>
          <w:i/>
          <w:sz w:val="24"/>
          <w:szCs w:val="24"/>
        </w:rPr>
        <w:t>Earning Per Share</w:t>
      </w:r>
      <w:r w:rsidR="00C31E44" w:rsidRPr="001C7795">
        <w:rPr>
          <w:rFonts w:ascii="Times New Roman" w:eastAsia="Times New Roman" w:hAnsi="Times New Roman" w:cs="Times New Roman"/>
          <w:sz w:val="24"/>
          <w:szCs w:val="24"/>
        </w:rPr>
        <w:t xml:space="preserve">, </w:t>
      </w:r>
      <w:r w:rsidR="00C31E44" w:rsidRPr="001C7795">
        <w:rPr>
          <w:rFonts w:ascii="Times New Roman" w:eastAsia="Times New Roman" w:hAnsi="Times New Roman" w:cs="Times New Roman"/>
          <w:i/>
          <w:sz w:val="24"/>
          <w:szCs w:val="24"/>
        </w:rPr>
        <w:t>Debt To Equity Ratio</w:t>
      </w:r>
      <w:r w:rsidR="00C31E44" w:rsidRPr="001C7795">
        <w:rPr>
          <w:rFonts w:ascii="Times New Roman" w:eastAsia="Times New Roman" w:hAnsi="Times New Roman" w:cs="Times New Roman"/>
          <w:sz w:val="24"/>
          <w:szCs w:val="24"/>
        </w:rPr>
        <w:t xml:space="preserve">, </w:t>
      </w:r>
      <w:r w:rsidR="00C31E44" w:rsidRPr="001C7795">
        <w:rPr>
          <w:rFonts w:ascii="Times New Roman" w:eastAsia="Times New Roman" w:hAnsi="Times New Roman" w:cs="Times New Roman"/>
          <w:i/>
          <w:sz w:val="24"/>
          <w:szCs w:val="24"/>
        </w:rPr>
        <w:t>Return On Equity</w:t>
      </w:r>
      <w:r w:rsidR="00C31E44" w:rsidRPr="001C7795">
        <w:rPr>
          <w:rFonts w:ascii="Times New Roman" w:eastAsia="Times New Roman" w:hAnsi="Times New Roman" w:cs="Times New Roman"/>
          <w:b/>
          <w:sz w:val="24"/>
          <w:szCs w:val="24"/>
        </w:rPr>
        <w:t xml:space="preserve"> </w:t>
      </w:r>
      <w:r w:rsidRPr="001C7795">
        <w:rPr>
          <w:rFonts w:ascii="Times New Roman" w:hAnsi="Times New Roman" w:cs="Times New Roman"/>
          <w:iCs/>
          <w:sz w:val="24"/>
          <w:szCs w:val="24"/>
        </w:rPr>
        <w:t>baik secara parsial maupun secara simultan</w:t>
      </w:r>
      <w:r w:rsidR="00C31E44" w:rsidRPr="001C7795">
        <w:rPr>
          <w:rFonts w:ascii="Times New Roman" w:hAnsi="Times New Roman" w:cs="Times New Roman"/>
          <w:iCs/>
          <w:sz w:val="24"/>
          <w:szCs w:val="24"/>
          <w:lang w:val="en-US"/>
        </w:rPr>
        <w:t xml:space="preserve"> terhadap Harga Saham</w:t>
      </w:r>
      <w:r w:rsidRPr="001C7795">
        <w:rPr>
          <w:rFonts w:ascii="Times New Roman" w:hAnsi="Times New Roman" w:cs="Times New Roman"/>
          <w:iCs/>
          <w:sz w:val="24"/>
          <w:szCs w:val="24"/>
        </w:rPr>
        <w:t xml:space="preserve">. </w:t>
      </w:r>
      <w:proofErr w:type="gramStart"/>
      <w:r w:rsidR="00366741" w:rsidRPr="001C7795">
        <w:rPr>
          <w:rFonts w:ascii="Times New Roman" w:hAnsi="Times New Roman" w:cs="Times New Roman"/>
          <w:sz w:val="24"/>
          <w:szCs w:val="24"/>
          <w:lang w:val="en-US"/>
        </w:rPr>
        <w:t>Data pada penelitian ini berjenis data kuantitatif.</w:t>
      </w:r>
      <w:proofErr w:type="gramEnd"/>
      <w:r w:rsidR="00366741" w:rsidRPr="001C7795">
        <w:rPr>
          <w:rFonts w:ascii="Times New Roman" w:hAnsi="Times New Roman" w:cs="Times New Roman"/>
          <w:sz w:val="24"/>
          <w:szCs w:val="24"/>
          <w:lang w:val="en-US"/>
        </w:rPr>
        <w:t xml:space="preserve"> </w:t>
      </w:r>
      <w:proofErr w:type="gramStart"/>
      <w:r w:rsidR="00CF57A4" w:rsidRPr="001C7795">
        <w:rPr>
          <w:rFonts w:ascii="Times New Roman" w:hAnsi="Times New Roman" w:cs="Times New Roman"/>
          <w:iCs/>
          <w:sz w:val="24"/>
          <w:szCs w:val="24"/>
          <w:lang w:val="en-US"/>
        </w:rPr>
        <w:t>Data Sekunder adalah sumber data dari penelitian ini</w:t>
      </w:r>
      <w:r w:rsidRPr="001C7795">
        <w:rPr>
          <w:rFonts w:ascii="Times New Roman" w:hAnsi="Times New Roman" w:cs="Times New Roman"/>
          <w:iCs/>
          <w:sz w:val="24"/>
          <w:szCs w:val="24"/>
        </w:rPr>
        <w:t>.</w:t>
      </w:r>
      <w:proofErr w:type="gramEnd"/>
      <w:r w:rsidRPr="001C7795">
        <w:rPr>
          <w:rFonts w:ascii="Times New Roman" w:hAnsi="Times New Roman" w:cs="Times New Roman"/>
          <w:iCs/>
          <w:sz w:val="24"/>
          <w:szCs w:val="24"/>
        </w:rPr>
        <w:t xml:space="preserve"> </w:t>
      </w:r>
      <w:proofErr w:type="gramStart"/>
      <w:r w:rsidR="007E1F29" w:rsidRPr="001C7795">
        <w:rPr>
          <w:rFonts w:ascii="Times New Roman" w:hAnsi="Times New Roman" w:cs="Times New Roman"/>
          <w:iCs/>
          <w:sz w:val="24"/>
          <w:szCs w:val="24"/>
          <w:lang w:val="en-US"/>
        </w:rPr>
        <w:t>Perusahaan</w:t>
      </w:r>
      <w:r w:rsidR="00C31E44" w:rsidRPr="001C7795">
        <w:rPr>
          <w:rFonts w:ascii="Times New Roman" w:hAnsi="Times New Roman" w:cs="Times New Roman"/>
          <w:iCs/>
          <w:sz w:val="24"/>
          <w:szCs w:val="24"/>
          <w:lang w:val="en-US"/>
        </w:rPr>
        <w:t xml:space="preserve"> Perbankan </w:t>
      </w:r>
      <w:r w:rsidR="007E1F29" w:rsidRPr="001C7795">
        <w:rPr>
          <w:rFonts w:ascii="Times New Roman" w:hAnsi="Times New Roman" w:cs="Times New Roman"/>
          <w:iCs/>
          <w:sz w:val="24"/>
          <w:szCs w:val="24"/>
          <w:lang w:val="en-US"/>
        </w:rPr>
        <w:t>yang terdaftar di BEI</w:t>
      </w:r>
      <w:r w:rsidR="00C31E44" w:rsidRPr="001C7795">
        <w:rPr>
          <w:rFonts w:ascii="Times New Roman" w:hAnsi="Times New Roman" w:cs="Times New Roman"/>
          <w:iCs/>
          <w:sz w:val="24"/>
          <w:szCs w:val="24"/>
          <w:lang w:val="en-US"/>
        </w:rPr>
        <w:t xml:space="preserve"> pada tahun 2013-2017.</w:t>
      </w:r>
      <w:proofErr w:type="gramEnd"/>
      <w:r w:rsidR="00C31E44" w:rsidRPr="001C7795">
        <w:rPr>
          <w:rFonts w:ascii="Times New Roman" w:hAnsi="Times New Roman" w:cs="Times New Roman"/>
          <w:iCs/>
          <w:sz w:val="24"/>
          <w:szCs w:val="24"/>
          <w:lang w:val="en-US"/>
        </w:rPr>
        <w:t xml:space="preserve"> </w:t>
      </w:r>
      <w:proofErr w:type="gramStart"/>
      <w:r w:rsidR="00C31E44" w:rsidRPr="001C7795">
        <w:rPr>
          <w:rFonts w:ascii="Times New Roman" w:hAnsi="Times New Roman" w:cs="Times New Roman"/>
          <w:iCs/>
          <w:sz w:val="24"/>
          <w:szCs w:val="24"/>
          <w:lang w:val="en-US"/>
        </w:rPr>
        <w:t>P</w:t>
      </w:r>
      <w:r w:rsidR="007E1F29" w:rsidRPr="001C7795">
        <w:rPr>
          <w:rFonts w:ascii="Times New Roman" w:hAnsi="Times New Roman" w:cs="Times New Roman"/>
          <w:iCs/>
          <w:sz w:val="24"/>
          <w:szCs w:val="24"/>
          <w:lang w:val="en-US"/>
        </w:rPr>
        <w:t>opulasi pada penelitian ini</w:t>
      </w:r>
      <w:r w:rsidR="00C31E44" w:rsidRPr="001C7795">
        <w:rPr>
          <w:rFonts w:ascii="Times New Roman" w:hAnsi="Times New Roman" w:cs="Times New Roman"/>
          <w:iCs/>
          <w:sz w:val="24"/>
          <w:szCs w:val="24"/>
          <w:lang w:val="en-US"/>
        </w:rPr>
        <w:t xml:space="preserve"> berjumlah 36 Perusahaan</w:t>
      </w:r>
      <w:r w:rsidR="007E1F29" w:rsidRPr="001C7795">
        <w:rPr>
          <w:rFonts w:ascii="Times New Roman" w:hAnsi="Times New Roman" w:cs="Times New Roman"/>
          <w:iCs/>
          <w:sz w:val="24"/>
          <w:szCs w:val="24"/>
          <w:lang w:val="en-US"/>
        </w:rPr>
        <w:t>.</w:t>
      </w:r>
      <w:proofErr w:type="gramEnd"/>
      <w:r w:rsidR="007E1F29" w:rsidRPr="001C7795">
        <w:rPr>
          <w:rFonts w:ascii="Times New Roman" w:hAnsi="Times New Roman" w:cs="Times New Roman"/>
          <w:sz w:val="24"/>
          <w:szCs w:val="24"/>
          <w:lang w:val="en-US"/>
        </w:rPr>
        <w:t xml:space="preserve"> </w:t>
      </w:r>
      <w:proofErr w:type="gramStart"/>
      <w:r w:rsidR="00C31E44" w:rsidRPr="001C7795">
        <w:rPr>
          <w:rFonts w:ascii="Times New Roman" w:hAnsi="Times New Roman" w:cs="Times New Roman"/>
          <w:sz w:val="24"/>
          <w:szCs w:val="24"/>
          <w:lang w:val="en-US"/>
        </w:rPr>
        <w:t xml:space="preserve">Teknik pengambilan sampel yaitu </w:t>
      </w:r>
      <w:r w:rsidR="007E1F29" w:rsidRPr="001C7795">
        <w:rPr>
          <w:rFonts w:ascii="Times New Roman" w:hAnsi="Times New Roman" w:cs="Times New Roman"/>
          <w:i/>
          <w:sz w:val="24"/>
          <w:szCs w:val="24"/>
          <w:lang w:val="en-US"/>
        </w:rPr>
        <w:t xml:space="preserve">Purposive Sampling </w:t>
      </w:r>
      <w:r w:rsidR="007E1F29" w:rsidRPr="001C7795">
        <w:rPr>
          <w:rFonts w:ascii="Times New Roman" w:hAnsi="Times New Roman" w:cs="Times New Roman"/>
          <w:sz w:val="24"/>
          <w:szCs w:val="24"/>
          <w:lang w:val="en-US"/>
        </w:rPr>
        <w:t>meru</w:t>
      </w:r>
      <w:r w:rsidR="00C31E44" w:rsidRPr="001C7795">
        <w:rPr>
          <w:rFonts w:ascii="Times New Roman" w:hAnsi="Times New Roman" w:cs="Times New Roman"/>
          <w:sz w:val="24"/>
          <w:szCs w:val="24"/>
          <w:lang w:val="en-US"/>
        </w:rPr>
        <w:t>pakan teknik pengambilan sampel b</w:t>
      </w:r>
      <w:r w:rsidRPr="001C7795">
        <w:rPr>
          <w:rFonts w:ascii="Times New Roman" w:hAnsi="Times New Roman" w:cs="Times New Roman"/>
          <w:sz w:val="24"/>
          <w:szCs w:val="24"/>
        </w:rPr>
        <w:t xml:space="preserve">erdasarkan kriteria yang sudah ditentukan diperoleh sampel sebanyak </w:t>
      </w:r>
      <w:r w:rsidR="00A36182" w:rsidRPr="001C7795">
        <w:rPr>
          <w:rFonts w:ascii="Times New Roman" w:hAnsi="Times New Roman" w:cs="Times New Roman"/>
          <w:sz w:val="24"/>
          <w:szCs w:val="24"/>
          <w:lang w:val="en-US"/>
        </w:rPr>
        <w:t>9</w:t>
      </w:r>
      <w:r w:rsidRPr="001C7795">
        <w:rPr>
          <w:rFonts w:ascii="Times New Roman" w:hAnsi="Times New Roman" w:cs="Times New Roman"/>
          <w:sz w:val="24"/>
          <w:szCs w:val="24"/>
        </w:rPr>
        <w:t xml:space="preserve"> </w:t>
      </w:r>
      <w:r w:rsidR="00A36182" w:rsidRPr="001C7795">
        <w:rPr>
          <w:rFonts w:ascii="Times New Roman" w:hAnsi="Times New Roman" w:cs="Times New Roman"/>
          <w:sz w:val="24"/>
          <w:szCs w:val="24"/>
          <w:lang w:val="en-US"/>
        </w:rPr>
        <w:t>Perusahaan</w:t>
      </w:r>
      <w:r w:rsidRPr="001C7795">
        <w:rPr>
          <w:rFonts w:ascii="Times New Roman" w:hAnsi="Times New Roman" w:cs="Times New Roman"/>
          <w:sz w:val="24"/>
          <w:szCs w:val="24"/>
        </w:rPr>
        <w:t>.</w:t>
      </w:r>
      <w:proofErr w:type="gramEnd"/>
      <w:r w:rsidR="007E1F29" w:rsidRPr="001C7795">
        <w:rPr>
          <w:rFonts w:ascii="Times New Roman" w:hAnsi="Times New Roman" w:cs="Times New Roman"/>
          <w:sz w:val="24"/>
          <w:szCs w:val="24"/>
          <w:lang w:val="en-US"/>
        </w:rPr>
        <w:t xml:space="preserve"> Dalam menganalisis data peneliti menggunakan regresi linier berganda serta untuk menguji hipotesisnya peneliti menggunakan uji T dan uji F</w:t>
      </w:r>
      <w:r w:rsidRPr="001C7795">
        <w:rPr>
          <w:rFonts w:ascii="Times New Roman" w:hAnsi="Times New Roman" w:cs="Times New Roman"/>
          <w:sz w:val="24"/>
          <w:szCs w:val="24"/>
        </w:rPr>
        <w:t>. Hasil penelitian ini menunjukkan bahwa secara parsial</w:t>
      </w:r>
      <w:r w:rsidR="00A36182" w:rsidRPr="001C7795">
        <w:rPr>
          <w:rFonts w:ascii="Times New Roman" w:hAnsi="Times New Roman" w:cs="Times New Roman"/>
          <w:sz w:val="24"/>
          <w:szCs w:val="24"/>
          <w:lang w:val="en-US"/>
        </w:rPr>
        <w:t xml:space="preserve"> </w:t>
      </w:r>
      <w:r w:rsidR="00A36182" w:rsidRPr="001C7795">
        <w:rPr>
          <w:rFonts w:ascii="Times New Roman" w:hAnsi="Times New Roman" w:cs="Times New Roman"/>
          <w:i/>
          <w:sz w:val="24"/>
          <w:szCs w:val="24"/>
          <w:lang w:val="en-US"/>
        </w:rPr>
        <w:t xml:space="preserve">Earnings </w:t>
      </w:r>
      <w:proofErr w:type="gramStart"/>
      <w:r w:rsidR="00A36182" w:rsidRPr="001C7795">
        <w:rPr>
          <w:rFonts w:ascii="Times New Roman" w:hAnsi="Times New Roman" w:cs="Times New Roman"/>
          <w:i/>
          <w:sz w:val="24"/>
          <w:szCs w:val="24"/>
          <w:lang w:val="en-US"/>
        </w:rPr>
        <w:t>Per</w:t>
      </w:r>
      <w:proofErr w:type="gramEnd"/>
      <w:r w:rsidR="00A36182" w:rsidRPr="001C7795">
        <w:rPr>
          <w:rFonts w:ascii="Times New Roman" w:hAnsi="Times New Roman" w:cs="Times New Roman"/>
          <w:i/>
          <w:sz w:val="24"/>
          <w:szCs w:val="24"/>
          <w:lang w:val="en-US"/>
        </w:rPr>
        <w:t xml:space="preserve"> Share, Debt To Equity Ratio </w:t>
      </w:r>
      <w:r w:rsidR="00A36182" w:rsidRPr="001C7795">
        <w:rPr>
          <w:rFonts w:ascii="Times New Roman" w:hAnsi="Times New Roman" w:cs="Times New Roman"/>
          <w:sz w:val="24"/>
          <w:szCs w:val="24"/>
          <w:lang w:val="en-US"/>
        </w:rPr>
        <w:t xml:space="preserve">dan </w:t>
      </w:r>
      <w:r w:rsidR="00A36182" w:rsidRPr="001C7795">
        <w:rPr>
          <w:rFonts w:ascii="Times New Roman" w:hAnsi="Times New Roman" w:cs="Times New Roman"/>
          <w:i/>
          <w:sz w:val="24"/>
          <w:szCs w:val="24"/>
          <w:lang w:val="en-US"/>
        </w:rPr>
        <w:t xml:space="preserve">Return On Equity Ratio </w:t>
      </w:r>
      <w:r w:rsidR="00A36182" w:rsidRPr="001C7795">
        <w:rPr>
          <w:rFonts w:ascii="Times New Roman" w:hAnsi="Times New Roman" w:cs="Times New Roman"/>
          <w:sz w:val="24"/>
          <w:szCs w:val="24"/>
          <w:lang w:val="en-US"/>
        </w:rPr>
        <w:t>berpengaruh signifikan terhadap Harga Saham</w:t>
      </w:r>
      <w:r w:rsidRPr="001C7795">
        <w:rPr>
          <w:rFonts w:ascii="Times New Roman" w:hAnsi="Times New Roman" w:cs="Times New Roman"/>
          <w:sz w:val="24"/>
          <w:szCs w:val="24"/>
        </w:rPr>
        <w:t xml:space="preserve">. Secara simultan </w:t>
      </w:r>
      <w:r w:rsidR="00A36182" w:rsidRPr="001C7795">
        <w:rPr>
          <w:rFonts w:ascii="Times New Roman" w:hAnsi="Times New Roman" w:cs="Times New Roman"/>
          <w:i/>
          <w:sz w:val="24"/>
          <w:szCs w:val="24"/>
          <w:lang w:val="en-US"/>
        </w:rPr>
        <w:t xml:space="preserve">Earnings Per Share, Debt To Equity Ratio </w:t>
      </w:r>
      <w:r w:rsidR="00A36182" w:rsidRPr="001C7795">
        <w:rPr>
          <w:rFonts w:ascii="Times New Roman" w:hAnsi="Times New Roman" w:cs="Times New Roman"/>
          <w:sz w:val="24"/>
          <w:szCs w:val="24"/>
          <w:lang w:val="en-US"/>
        </w:rPr>
        <w:t xml:space="preserve">dan </w:t>
      </w:r>
      <w:r w:rsidR="00A36182" w:rsidRPr="001C7795">
        <w:rPr>
          <w:rFonts w:ascii="Times New Roman" w:hAnsi="Times New Roman" w:cs="Times New Roman"/>
          <w:i/>
          <w:sz w:val="24"/>
          <w:szCs w:val="24"/>
          <w:lang w:val="en-US"/>
        </w:rPr>
        <w:t xml:space="preserve">Return On Equity Ratio </w:t>
      </w:r>
      <w:r w:rsidR="00A36182" w:rsidRPr="001C7795">
        <w:rPr>
          <w:rFonts w:ascii="Times New Roman" w:hAnsi="Times New Roman" w:cs="Times New Roman"/>
          <w:sz w:val="24"/>
          <w:szCs w:val="24"/>
          <w:lang w:val="en-US"/>
        </w:rPr>
        <w:t>berpengaruh terhadap harga saham</w:t>
      </w:r>
    </w:p>
    <w:p w:rsidR="00947356" w:rsidRPr="001C7795" w:rsidRDefault="00947356" w:rsidP="007605EC">
      <w:pPr>
        <w:spacing w:after="0" w:line="240" w:lineRule="auto"/>
        <w:ind w:left="1260" w:hanging="1260"/>
        <w:jc w:val="both"/>
        <w:rPr>
          <w:rFonts w:ascii="Times New Roman" w:hAnsi="Times New Roman" w:cs="Times New Roman"/>
          <w:bCs/>
          <w:sz w:val="24"/>
          <w:szCs w:val="24"/>
          <w:lang w:val="en-US"/>
        </w:rPr>
      </w:pPr>
      <w:r w:rsidRPr="001C7795">
        <w:rPr>
          <w:rFonts w:ascii="Times New Roman" w:hAnsi="Times New Roman" w:cs="Times New Roman"/>
          <w:b/>
          <w:bCs/>
          <w:sz w:val="24"/>
          <w:szCs w:val="24"/>
        </w:rPr>
        <w:t xml:space="preserve">Kata kunci : </w:t>
      </w:r>
      <w:r w:rsidR="00A36182" w:rsidRPr="001C7795">
        <w:rPr>
          <w:rFonts w:ascii="Times New Roman" w:hAnsi="Times New Roman" w:cs="Times New Roman"/>
          <w:i/>
          <w:sz w:val="24"/>
          <w:szCs w:val="24"/>
          <w:lang w:val="en-US"/>
        </w:rPr>
        <w:t xml:space="preserve">Earnings Per Share, Debt To Equity Ratio </w:t>
      </w:r>
      <w:r w:rsidR="00A36182" w:rsidRPr="001C7795">
        <w:rPr>
          <w:rFonts w:ascii="Times New Roman" w:hAnsi="Times New Roman" w:cs="Times New Roman"/>
          <w:sz w:val="24"/>
          <w:szCs w:val="24"/>
          <w:lang w:val="en-US"/>
        </w:rPr>
        <w:t xml:space="preserve">dan </w:t>
      </w:r>
      <w:r w:rsidR="00A36182" w:rsidRPr="001C7795">
        <w:rPr>
          <w:rFonts w:ascii="Times New Roman" w:hAnsi="Times New Roman" w:cs="Times New Roman"/>
          <w:i/>
          <w:sz w:val="24"/>
          <w:szCs w:val="24"/>
          <w:lang w:val="en-US"/>
        </w:rPr>
        <w:t xml:space="preserve">Return On Equity Ratio, </w:t>
      </w:r>
      <w:r w:rsidR="00A36182" w:rsidRPr="001C7795">
        <w:rPr>
          <w:rFonts w:ascii="Times New Roman" w:hAnsi="Times New Roman" w:cs="Times New Roman"/>
          <w:sz w:val="24"/>
          <w:szCs w:val="24"/>
          <w:lang w:val="en-US"/>
        </w:rPr>
        <w:t>Harga Saham</w:t>
      </w:r>
    </w:p>
    <w:p w:rsidR="00947356" w:rsidRPr="001C7795" w:rsidRDefault="00947356" w:rsidP="007605EC">
      <w:pPr>
        <w:spacing w:after="0" w:line="240" w:lineRule="auto"/>
        <w:ind w:left="1260" w:hanging="1260"/>
        <w:jc w:val="both"/>
        <w:rPr>
          <w:rFonts w:ascii="Times New Roman" w:hAnsi="Times New Roman" w:cs="Times New Roman"/>
          <w:sz w:val="24"/>
          <w:szCs w:val="24"/>
          <w:lang w:val="en-US"/>
        </w:rPr>
      </w:pPr>
    </w:p>
    <w:p w:rsidR="008E273F" w:rsidRPr="001C7795" w:rsidRDefault="00C43DDE" w:rsidP="007605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rPr>
      </w:pPr>
      <w:r w:rsidRPr="001C7795">
        <w:rPr>
          <w:rFonts w:ascii="Times New Roman" w:hAnsi="Times New Roman" w:cs="Times New Roman"/>
          <w:b/>
          <w:i/>
          <w:sz w:val="24"/>
          <w:szCs w:val="24"/>
        </w:rPr>
        <w:t>ABSTRACT</w:t>
      </w:r>
    </w:p>
    <w:p w:rsidR="00181B56" w:rsidRPr="001C7795" w:rsidRDefault="00181B56" w:rsidP="007605EC">
      <w:pPr>
        <w:shd w:val="clear" w:color="auto" w:fill="FFFFFF" w:themeFill="background1"/>
        <w:spacing w:after="0" w:line="240" w:lineRule="auto"/>
        <w:jc w:val="both"/>
        <w:rPr>
          <w:rFonts w:ascii="Times New Roman" w:eastAsia="Times New Roman" w:hAnsi="Times New Roman" w:cs="Times New Roman"/>
          <w:i/>
          <w:sz w:val="24"/>
          <w:szCs w:val="24"/>
        </w:rPr>
      </w:pPr>
      <w:r w:rsidRPr="001C7795">
        <w:rPr>
          <w:rFonts w:ascii="Times New Roman" w:eastAsia="Times New Roman" w:hAnsi="Times New Roman" w:cs="Times New Roman"/>
          <w:i/>
          <w:sz w:val="24"/>
          <w:szCs w:val="24"/>
        </w:rPr>
        <w:t>This study aims to determine whether Earning Per Share, Debt To Equity Ratio, Return On Equity either partially or simultaneously to stock prices. The data in this study are quantitative data. Secondary data is the data source of this study. Banking companies listed on the IDX in 2013-2017. The population in this study amounted to 36 companies. The sampling technique, namely purposive sampling, is a sampling technique based on predetermined criteria and obtained a sample of 9 companies. In analyzing the data the researcher used multiple linear regression and to test the hypothesis the researcher used the T test and F test. The results of this study indicate that partially Earnings Per Share, Debt To Equity Ratio and Return On Equity Ratio have a significant effect on stock prices. Simultaneously, Earnings Per Share, Debt To Equity Ratio and Return On Equity Ratio have an effect on stock prices</w:t>
      </w:r>
    </w:p>
    <w:p w:rsidR="00181B56" w:rsidRPr="001C7795" w:rsidRDefault="00181B56" w:rsidP="007605EC">
      <w:pPr>
        <w:shd w:val="clear" w:color="auto" w:fill="FFFFFF" w:themeFill="background1"/>
        <w:spacing w:after="0" w:line="240" w:lineRule="auto"/>
        <w:jc w:val="both"/>
        <w:rPr>
          <w:rFonts w:ascii="Times New Roman" w:eastAsia="Times New Roman" w:hAnsi="Times New Roman" w:cs="Times New Roman"/>
          <w:i/>
          <w:sz w:val="24"/>
          <w:szCs w:val="24"/>
          <w:lang w:val="en-US"/>
        </w:rPr>
      </w:pPr>
      <w:r w:rsidRPr="001C7795">
        <w:rPr>
          <w:rFonts w:ascii="Times New Roman" w:eastAsia="Times New Roman" w:hAnsi="Times New Roman" w:cs="Times New Roman"/>
          <w:i/>
          <w:sz w:val="24"/>
          <w:szCs w:val="24"/>
        </w:rPr>
        <w:t>Keywords: Earnings Per Share, Debt To Equity Ratio and Return On Equity Ratio, Stock Price</w:t>
      </w:r>
    </w:p>
    <w:p w:rsidR="000F04EA" w:rsidRPr="001C7795" w:rsidRDefault="000F04EA" w:rsidP="007605EC">
      <w:pPr>
        <w:spacing w:after="0" w:line="240" w:lineRule="auto"/>
        <w:rPr>
          <w:rFonts w:ascii="Times New Roman" w:hAnsi="Times New Roman" w:cs="Times New Roman"/>
          <w:sz w:val="24"/>
          <w:szCs w:val="24"/>
          <w:lang w:val="en-US"/>
        </w:rPr>
      </w:pPr>
    </w:p>
    <w:p w:rsidR="001C7795" w:rsidRDefault="001C7795" w:rsidP="007605EC">
      <w:pPr>
        <w:spacing w:after="0" w:line="240" w:lineRule="auto"/>
        <w:jc w:val="both"/>
        <w:rPr>
          <w:rFonts w:ascii="Times New Roman" w:hAnsi="Times New Roman" w:cs="Times New Roman"/>
          <w:b/>
          <w:sz w:val="24"/>
          <w:szCs w:val="24"/>
        </w:rPr>
      </w:pPr>
    </w:p>
    <w:p w:rsidR="00C43DDE" w:rsidRDefault="00C43DDE" w:rsidP="007605EC">
      <w:pPr>
        <w:spacing w:after="0" w:line="240" w:lineRule="auto"/>
        <w:jc w:val="both"/>
        <w:rPr>
          <w:rFonts w:ascii="Times New Roman" w:hAnsi="Times New Roman" w:cs="Times New Roman"/>
          <w:b/>
          <w:sz w:val="24"/>
          <w:szCs w:val="24"/>
        </w:rPr>
      </w:pPr>
    </w:p>
    <w:p w:rsidR="001C7795" w:rsidRDefault="001C7795" w:rsidP="007605EC">
      <w:pPr>
        <w:spacing w:after="0" w:line="240" w:lineRule="auto"/>
        <w:jc w:val="both"/>
        <w:rPr>
          <w:rFonts w:ascii="Times New Roman" w:hAnsi="Times New Roman" w:cs="Times New Roman"/>
          <w:b/>
          <w:sz w:val="24"/>
          <w:szCs w:val="24"/>
        </w:rPr>
      </w:pPr>
    </w:p>
    <w:p w:rsidR="007C425F" w:rsidRDefault="007C425F" w:rsidP="007605EC">
      <w:pPr>
        <w:spacing w:after="0" w:line="240" w:lineRule="auto"/>
        <w:jc w:val="both"/>
        <w:rPr>
          <w:rFonts w:ascii="Times New Roman" w:hAnsi="Times New Roman" w:cs="Times New Roman"/>
          <w:b/>
          <w:sz w:val="24"/>
          <w:szCs w:val="24"/>
        </w:rPr>
      </w:pPr>
    </w:p>
    <w:p w:rsidR="000F04EA" w:rsidRPr="001C7795" w:rsidRDefault="000F04EA"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lastRenderedPageBreak/>
        <w:t>PENDAHULUAN</w:t>
      </w:r>
    </w:p>
    <w:p w:rsidR="007C425F" w:rsidRDefault="007C425F" w:rsidP="007605EC">
      <w:pPr>
        <w:spacing w:after="0" w:line="240" w:lineRule="auto"/>
        <w:jc w:val="both"/>
        <w:rPr>
          <w:rFonts w:ascii="Times New Roman" w:hAnsi="Times New Roman" w:cs="Times New Roman"/>
          <w:b/>
          <w:sz w:val="24"/>
          <w:szCs w:val="24"/>
        </w:rPr>
      </w:pPr>
    </w:p>
    <w:p w:rsidR="000F04EA" w:rsidRPr="001C7795" w:rsidRDefault="000F04EA"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Latar Belakang</w:t>
      </w:r>
    </w:p>
    <w:p w:rsidR="009238EE" w:rsidRPr="001C7795" w:rsidRDefault="00F64E05" w:rsidP="007605EC">
      <w:pPr>
        <w:pStyle w:val="NoSpacing"/>
        <w:ind w:firstLine="720"/>
        <w:jc w:val="both"/>
        <w:rPr>
          <w:rFonts w:ascii="Times New Roman" w:hAnsi="Times New Roman"/>
          <w:sz w:val="24"/>
          <w:szCs w:val="24"/>
        </w:rPr>
      </w:pPr>
      <w:r w:rsidRPr="001C7795">
        <w:rPr>
          <w:rFonts w:ascii="Times New Roman" w:hAnsi="Times New Roman"/>
          <w:sz w:val="24"/>
          <w:szCs w:val="24"/>
        </w:rPr>
        <w:t xml:space="preserve">Setiap Perusahaan yang sudah terdaftar di Pasar Modal </w:t>
      </w:r>
      <w:proofErr w:type="gramStart"/>
      <w:r w:rsidRPr="001C7795">
        <w:rPr>
          <w:rFonts w:ascii="Times New Roman" w:hAnsi="Times New Roman"/>
          <w:sz w:val="24"/>
          <w:szCs w:val="24"/>
        </w:rPr>
        <w:t>akan</w:t>
      </w:r>
      <w:proofErr w:type="gramEnd"/>
      <w:r w:rsidRPr="001C7795">
        <w:rPr>
          <w:rFonts w:ascii="Times New Roman" w:hAnsi="Times New Roman"/>
          <w:sz w:val="24"/>
          <w:szCs w:val="24"/>
        </w:rPr>
        <w:t xml:space="preserve"> mengeluarkan</w:t>
      </w:r>
      <w:r w:rsidR="00AF305F" w:rsidRPr="001C7795">
        <w:rPr>
          <w:rFonts w:ascii="Times New Roman" w:hAnsi="Times New Roman"/>
          <w:sz w:val="24"/>
          <w:szCs w:val="24"/>
        </w:rPr>
        <w:t xml:space="preserve"> saham, saham tersebut memiliki harganya sendiri tergantung kinerja dari perusahaan yang mengeluarkan saham tersebut. </w:t>
      </w:r>
      <w:proofErr w:type="gramStart"/>
      <w:r w:rsidR="009238EE" w:rsidRPr="001C7795">
        <w:rPr>
          <w:rFonts w:ascii="Times New Roman" w:hAnsi="Times New Roman"/>
          <w:sz w:val="24"/>
          <w:szCs w:val="24"/>
        </w:rPr>
        <w:t>Harga saham di pasar modal terdiri atas tiga kategori, yaitu harga tertinggi (</w:t>
      </w:r>
      <w:r w:rsidR="009238EE" w:rsidRPr="001C7795">
        <w:rPr>
          <w:rFonts w:ascii="Times New Roman" w:hAnsi="Times New Roman"/>
          <w:i/>
          <w:sz w:val="24"/>
          <w:szCs w:val="24"/>
        </w:rPr>
        <w:t>high price</w:t>
      </w:r>
      <w:r w:rsidR="009238EE" w:rsidRPr="001C7795">
        <w:rPr>
          <w:rFonts w:ascii="Times New Roman" w:hAnsi="Times New Roman"/>
          <w:sz w:val="24"/>
          <w:szCs w:val="24"/>
        </w:rPr>
        <w:t>), harga terendah (</w:t>
      </w:r>
      <w:r w:rsidR="009238EE" w:rsidRPr="001C7795">
        <w:rPr>
          <w:rFonts w:ascii="Times New Roman" w:hAnsi="Times New Roman"/>
          <w:i/>
          <w:sz w:val="24"/>
          <w:szCs w:val="24"/>
        </w:rPr>
        <w:t>low price</w:t>
      </w:r>
      <w:r w:rsidR="009238EE" w:rsidRPr="001C7795">
        <w:rPr>
          <w:rFonts w:ascii="Times New Roman" w:hAnsi="Times New Roman"/>
          <w:sz w:val="24"/>
          <w:szCs w:val="24"/>
        </w:rPr>
        <w:t>) dan harga penutupan (</w:t>
      </w:r>
      <w:r w:rsidR="009238EE" w:rsidRPr="001C7795">
        <w:rPr>
          <w:rFonts w:ascii="Times New Roman" w:hAnsi="Times New Roman"/>
          <w:i/>
          <w:sz w:val="24"/>
          <w:szCs w:val="24"/>
        </w:rPr>
        <w:t>close price</w:t>
      </w:r>
      <w:r w:rsidR="009238EE" w:rsidRPr="001C7795">
        <w:rPr>
          <w:rFonts w:ascii="Times New Roman" w:hAnsi="Times New Roman"/>
          <w:sz w:val="24"/>
          <w:szCs w:val="24"/>
        </w:rPr>
        <w:t>).</w:t>
      </w:r>
      <w:proofErr w:type="gramEnd"/>
      <w:r w:rsidR="009238EE" w:rsidRPr="001C7795">
        <w:rPr>
          <w:rFonts w:ascii="Times New Roman" w:hAnsi="Times New Roman"/>
          <w:sz w:val="24"/>
          <w:szCs w:val="24"/>
        </w:rPr>
        <w:t xml:space="preserve"> </w:t>
      </w:r>
    </w:p>
    <w:p w:rsidR="0077213C" w:rsidRPr="001C7795" w:rsidRDefault="00AF305F" w:rsidP="007605EC">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Harga suatu saham di Bursa ada dua yaitu harga saham pembuka dan penutup.</w:t>
      </w:r>
      <w:proofErr w:type="gramEnd"/>
      <w:r w:rsidRPr="001C7795">
        <w:rPr>
          <w:rFonts w:ascii="Times New Roman" w:hAnsi="Times New Roman" w:cs="Times New Roman"/>
          <w:sz w:val="24"/>
          <w:szCs w:val="24"/>
          <w:lang w:val="en-US"/>
        </w:rPr>
        <w:t xml:space="preserve"> </w:t>
      </w:r>
      <w:r w:rsidR="009238EE" w:rsidRPr="001C7795">
        <w:rPr>
          <w:rFonts w:ascii="Times New Roman" w:hAnsi="Times New Roman" w:cs="Times New Roman"/>
          <w:sz w:val="24"/>
          <w:szCs w:val="24"/>
        </w:rPr>
        <w:t xml:space="preserve">Harga penutupan merupakan harga yang terjadi terakhir pada saat akhir jam bursa (Egam, Ilat, dan Pangerapan 2017). </w:t>
      </w:r>
      <w:proofErr w:type="gramStart"/>
      <w:r w:rsidR="00514180" w:rsidRPr="001C7795">
        <w:rPr>
          <w:rFonts w:ascii="Times New Roman" w:hAnsi="Times New Roman" w:cs="Times New Roman"/>
          <w:sz w:val="24"/>
          <w:szCs w:val="24"/>
          <w:lang w:val="en-US"/>
        </w:rPr>
        <w:t>Saham meruapakan sebuah sertifikat yang dimiliki seorang investor yang berisikan keterangan tentang kepemilikan suatu perusahaan.</w:t>
      </w:r>
      <w:proofErr w:type="gramEnd"/>
      <w:r w:rsidR="00514180"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lang w:val="en-US"/>
        </w:rPr>
        <w:t xml:space="preserve">Keuntungan yang didiapat dari membeli saham yaitu investor </w:t>
      </w:r>
      <w:proofErr w:type="gramStart"/>
      <w:r w:rsidRPr="001C7795">
        <w:rPr>
          <w:rFonts w:ascii="Times New Roman" w:hAnsi="Times New Roman" w:cs="Times New Roman"/>
          <w:sz w:val="24"/>
          <w:szCs w:val="24"/>
          <w:lang w:val="en-US"/>
        </w:rPr>
        <w:t>akan</w:t>
      </w:r>
      <w:proofErr w:type="gramEnd"/>
      <w:r w:rsidRPr="001C7795">
        <w:rPr>
          <w:rFonts w:ascii="Times New Roman" w:hAnsi="Times New Roman" w:cs="Times New Roman"/>
          <w:sz w:val="24"/>
          <w:szCs w:val="24"/>
          <w:lang w:val="en-US"/>
        </w:rPr>
        <w:t xml:space="preserve"> mendapat deviden, deviden.</w:t>
      </w:r>
    </w:p>
    <w:p w:rsidR="009238EE" w:rsidRPr="001C7795" w:rsidRDefault="00AF305F" w:rsidP="007605EC">
      <w:pPr>
        <w:pStyle w:val="NoSpacing"/>
        <w:ind w:firstLine="720"/>
        <w:jc w:val="both"/>
        <w:rPr>
          <w:rFonts w:ascii="Times New Roman" w:hAnsi="Times New Roman"/>
          <w:sz w:val="24"/>
          <w:szCs w:val="24"/>
        </w:rPr>
      </w:pPr>
      <w:proofErr w:type="gramStart"/>
      <w:r w:rsidRPr="001C7795">
        <w:rPr>
          <w:rFonts w:ascii="Times New Roman" w:hAnsi="Times New Roman"/>
          <w:sz w:val="24"/>
          <w:szCs w:val="24"/>
        </w:rPr>
        <w:t>D</w:t>
      </w:r>
      <w:r w:rsidR="009238EE" w:rsidRPr="001C7795">
        <w:rPr>
          <w:rFonts w:ascii="Times New Roman" w:hAnsi="Times New Roman"/>
          <w:sz w:val="24"/>
          <w:szCs w:val="24"/>
        </w:rPr>
        <w:t>alam melakukan investasi dalam bentuk saham, investor harus melakukan analisis terhadap faktor yang dapat mempengaruhi kondisi perusahaan (emiten).</w:t>
      </w:r>
      <w:proofErr w:type="gramEnd"/>
      <w:r w:rsidR="009238EE" w:rsidRPr="001C7795">
        <w:rPr>
          <w:rFonts w:ascii="Times New Roman" w:hAnsi="Times New Roman"/>
          <w:sz w:val="24"/>
          <w:szCs w:val="24"/>
        </w:rPr>
        <w:t xml:space="preserve"> </w:t>
      </w:r>
      <w:r w:rsidR="00AC3BA3" w:rsidRPr="001C7795">
        <w:rPr>
          <w:rFonts w:ascii="Times New Roman" w:hAnsi="Times New Roman"/>
          <w:sz w:val="24"/>
          <w:szCs w:val="24"/>
        </w:rPr>
        <w:t xml:space="preserve">Tujuannya adalah untuk melihat kondisi perusahaan tersebut dalam waktu satu periode sehingga investor </w:t>
      </w:r>
      <w:proofErr w:type="gramStart"/>
      <w:r w:rsidR="00AC3BA3" w:rsidRPr="001C7795">
        <w:rPr>
          <w:rFonts w:ascii="Times New Roman" w:hAnsi="Times New Roman"/>
          <w:sz w:val="24"/>
          <w:szCs w:val="24"/>
        </w:rPr>
        <w:t>akan</w:t>
      </w:r>
      <w:proofErr w:type="gramEnd"/>
      <w:r w:rsidR="00AC3BA3" w:rsidRPr="001C7795">
        <w:rPr>
          <w:rFonts w:ascii="Times New Roman" w:hAnsi="Times New Roman"/>
          <w:sz w:val="24"/>
          <w:szCs w:val="24"/>
        </w:rPr>
        <w:t xml:space="preserve"> lebih pperspektif dalam mengambil keputusan untuk menanamsaham. </w:t>
      </w:r>
      <w:proofErr w:type="gramStart"/>
      <w:r w:rsidR="00AC3BA3" w:rsidRPr="001C7795">
        <w:rPr>
          <w:rFonts w:ascii="Times New Roman" w:hAnsi="Times New Roman"/>
          <w:sz w:val="24"/>
          <w:szCs w:val="24"/>
        </w:rPr>
        <w:t>Suatu perusahaan wajib mengeluarkan laporan keuangan dan laporan tahunannya.</w:t>
      </w:r>
      <w:proofErr w:type="gramEnd"/>
      <w:r w:rsidR="00AC3BA3" w:rsidRPr="001C7795">
        <w:rPr>
          <w:rFonts w:ascii="Times New Roman" w:hAnsi="Times New Roman"/>
          <w:sz w:val="24"/>
          <w:szCs w:val="24"/>
        </w:rPr>
        <w:t xml:space="preserve"> </w:t>
      </w:r>
      <w:r w:rsidRPr="001C7795">
        <w:rPr>
          <w:rFonts w:ascii="Times New Roman" w:hAnsi="Times New Roman"/>
          <w:sz w:val="24"/>
          <w:szCs w:val="24"/>
        </w:rPr>
        <w:t xml:space="preserve">Untuk melihat kinerja dari suatu perusahaan, investor </w:t>
      </w:r>
      <w:proofErr w:type="gramStart"/>
      <w:r w:rsidRPr="001C7795">
        <w:rPr>
          <w:rFonts w:ascii="Times New Roman" w:hAnsi="Times New Roman"/>
          <w:sz w:val="24"/>
          <w:szCs w:val="24"/>
        </w:rPr>
        <w:t>akan</w:t>
      </w:r>
      <w:proofErr w:type="gramEnd"/>
      <w:r w:rsidRPr="001C7795">
        <w:rPr>
          <w:rFonts w:ascii="Times New Roman" w:hAnsi="Times New Roman"/>
          <w:sz w:val="24"/>
          <w:szCs w:val="24"/>
        </w:rPr>
        <w:t xml:space="preserve"> melihat laporan neraca atau laporan laba/rugi perusahaan. </w:t>
      </w:r>
      <w:proofErr w:type="gramStart"/>
      <w:r w:rsidR="00AC3BA3" w:rsidRPr="001C7795">
        <w:rPr>
          <w:rFonts w:ascii="Times New Roman" w:hAnsi="Times New Roman"/>
          <w:sz w:val="24"/>
          <w:szCs w:val="24"/>
        </w:rPr>
        <w:t>Oleh karena itu laporan tahunan ataupun laporan keuangan perusahaan sangat penting bagi investor untuk mempertimbangkan dalam mengambil keputusan.</w:t>
      </w:r>
      <w:proofErr w:type="gramEnd"/>
      <w:r w:rsidR="009238EE" w:rsidRPr="001C7795">
        <w:rPr>
          <w:rFonts w:ascii="Times New Roman" w:hAnsi="Times New Roman"/>
          <w:sz w:val="24"/>
          <w:szCs w:val="24"/>
        </w:rPr>
        <w:t xml:space="preserve"> </w:t>
      </w:r>
    </w:p>
    <w:p w:rsidR="009238EE" w:rsidRPr="001C7795" w:rsidRDefault="00AF305F" w:rsidP="007605EC">
      <w:pPr>
        <w:spacing w:after="0" w:line="240" w:lineRule="auto"/>
        <w:ind w:firstLine="720"/>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lang w:val="en-US"/>
        </w:rPr>
        <w:t xml:space="preserve">Harga saham adalah penentu apak perusahaan tersebut baik dalam kinerjanya, sehingga investor </w:t>
      </w:r>
      <w:proofErr w:type="gramStart"/>
      <w:r w:rsidRPr="001C7795">
        <w:rPr>
          <w:rFonts w:ascii="Times New Roman" w:eastAsia="Times New Roman" w:hAnsi="Times New Roman" w:cs="Times New Roman"/>
          <w:sz w:val="24"/>
          <w:szCs w:val="24"/>
          <w:lang w:val="en-US"/>
        </w:rPr>
        <w:t>akan</w:t>
      </w:r>
      <w:proofErr w:type="gramEnd"/>
      <w:r w:rsidRPr="001C7795">
        <w:rPr>
          <w:rFonts w:ascii="Times New Roman" w:eastAsia="Times New Roman" w:hAnsi="Times New Roman" w:cs="Times New Roman"/>
          <w:sz w:val="24"/>
          <w:szCs w:val="24"/>
          <w:lang w:val="en-US"/>
        </w:rPr>
        <w:t xml:space="preserve"> mempertimbangkan apakah akan menanam modalnya pada perusahaan tersebut.</w:t>
      </w:r>
      <w:r w:rsidR="009238EE" w:rsidRPr="001C7795">
        <w:rPr>
          <w:rFonts w:ascii="Times New Roman" w:eastAsia="Times New Roman" w:hAnsi="Times New Roman" w:cs="Times New Roman"/>
          <w:sz w:val="24"/>
          <w:szCs w:val="24"/>
        </w:rPr>
        <w:t xml:space="preserve"> </w:t>
      </w:r>
      <w:proofErr w:type="gramStart"/>
      <w:r w:rsidR="00AC3BA3" w:rsidRPr="001C7795">
        <w:rPr>
          <w:rFonts w:ascii="Times New Roman" w:eastAsia="Times New Roman" w:hAnsi="Times New Roman" w:cs="Times New Roman"/>
          <w:sz w:val="24"/>
          <w:szCs w:val="24"/>
          <w:lang w:val="en-US"/>
        </w:rPr>
        <w:t>Infromasi akuntansi meruapakn informasi yang digunakan khususnya para investor dalam mengambil keputusan investasi, berikut rasio-rasio yang digunakan pada penelitian ini.</w:t>
      </w:r>
      <w:proofErr w:type="gramEnd"/>
    </w:p>
    <w:p w:rsidR="009238EE" w:rsidRPr="001C7795" w:rsidRDefault="007F7132" w:rsidP="007605EC">
      <w:pPr>
        <w:spacing w:after="0" w:line="240" w:lineRule="auto"/>
        <w:ind w:firstLine="720"/>
        <w:jc w:val="both"/>
        <w:rPr>
          <w:rFonts w:ascii="Times New Roman" w:hAnsi="Times New Roman" w:cs="Times New Roman"/>
          <w:sz w:val="24"/>
          <w:szCs w:val="24"/>
          <w:lang w:val="en-US"/>
        </w:rPr>
      </w:pPr>
      <w:proofErr w:type="gramStart"/>
      <w:r w:rsidRPr="001C7795">
        <w:rPr>
          <w:rFonts w:ascii="Times New Roman" w:hAnsi="Times New Roman" w:cs="Times New Roman"/>
          <w:i/>
          <w:sz w:val="24"/>
          <w:szCs w:val="24"/>
          <w:lang w:val="en-US"/>
        </w:rPr>
        <w:t>Earnings per Share</w:t>
      </w:r>
      <w:r w:rsidRPr="001C7795">
        <w:rPr>
          <w:rFonts w:ascii="Times New Roman" w:hAnsi="Times New Roman" w:cs="Times New Roman"/>
          <w:sz w:val="24"/>
          <w:szCs w:val="24"/>
          <w:lang w:val="en-US"/>
        </w:rPr>
        <w:t xml:space="preserve"> adalah keuntungan yang didapat dari perlembar saham yang dimiliki.</w:t>
      </w:r>
      <w:proofErr w:type="gramEnd"/>
      <w:r w:rsidRPr="001C7795">
        <w:rPr>
          <w:rFonts w:ascii="Times New Roman" w:hAnsi="Times New Roman" w:cs="Times New Roman"/>
          <w:sz w:val="24"/>
          <w:szCs w:val="24"/>
          <w:lang w:val="en-US"/>
        </w:rPr>
        <w:t xml:space="preserve"> </w:t>
      </w:r>
      <w:r w:rsidR="009238EE" w:rsidRPr="001C7795">
        <w:rPr>
          <w:rFonts w:ascii="Times New Roman" w:hAnsi="Times New Roman" w:cs="Times New Roman"/>
          <w:sz w:val="24"/>
          <w:szCs w:val="24"/>
        </w:rPr>
        <w:t xml:space="preserve">Pengaruh </w:t>
      </w:r>
      <w:r w:rsidR="009238EE" w:rsidRPr="001C7795">
        <w:rPr>
          <w:rFonts w:ascii="Times New Roman" w:hAnsi="Times New Roman" w:cs="Times New Roman"/>
          <w:i/>
          <w:sz w:val="24"/>
          <w:szCs w:val="24"/>
        </w:rPr>
        <w:t>Earning Per Share</w:t>
      </w:r>
      <w:r w:rsidR="009238EE" w:rsidRPr="001C7795">
        <w:rPr>
          <w:rFonts w:ascii="Times New Roman" w:hAnsi="Times New Roman" w:cs="Times New Roman"/>
          <w:sz w:val="24"/>
          <w:szCs w:val="24"/>
        </w:rPr>
        <w:t xml:space="preserve"> (EPS) terhadap Harga Saham Peningkatan EPS menandakan bahwa perusahaan berhasil meningkatkan taraf kemakmuran investor, dan hal ini akan mendorong investor untuk menambah jumlah modal yang ditanamkan pada perusahaan. Pernyataan tersebut diperkuat oleh hasil penelitian dari Sarsongko, Wulandari dan Itabillah (2011) bahwa EPS berpengaruh signifikan terhadap </w:t>
      </w:r>
      <w:r w:rsidR="00AF305F" w:rsidRPr="001C7795">
        <w:rPr>
          <w:rFonts w:ascii="Times New Roman" w:hAnsi="Times New Roman" w:cs="Times New Roman"/>
          <w:sz w:val="24"/>
          <w:szCs w:val="24"/>
        </w:rPr>
        <w:t>harga saham.</w:t>
      </w:r>
    </w:p>
    <w:p w:rsidR="009238EE" w:rsidRPr="001C7795" w:rsidRDefault="009238EE" w:rsidP="007605EC">
      <w:pPr>
        <w:spacing w:after="0" w:line="240" w:lineRule="auto"/>
        <w:ind w:firstLine="720"/>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 xml:space="preserve">DER </w:t>
      </w:r>
      <w:r w:rsidRPr="001C7795">
        <w:rPr>
          <w:rFonts w:ascii="Times New Roman" w:eastAsia="Times New Roman" w:hAnsi="Times New Roman" w:cs="Times New Roman"/>
          <w:i/>
          <w:sz w:val="24"/>
          <w:szCs w:val="24"/>
        </w:rPr>
        <w:t>(Debt to Equity Ratio)</w:t>
      </w:r>
      <w:r w:rsidRPr="001C7795">
        <w:rPr>
          <w:rFonts w:ascii="Times New Roman" w:eastAsia="Times New Roman" w:hAnsi="Times New Roman" w:cs="Times New Roman"/>
          <w:sz w:val="24"/>
          <w:szCs w:val="24"/>
        </w:rPr>
        <w:t xml:space="preserve"> adalah </w:t>
      </w:r>
      <w:r w:rsidR="007F7132" w:rsidRPr="001C7795">
        <w:rPr>
          <w:rFonts w:ascii="Times New Roman" w:eastAsia="Times New Roman" w:hAnsi="Times New Roman" w:cs="Times New Roman"/>
          <w:sz w:val="24"/>
          <w:szCs w:val="24"/>
          <w:lang w:val="en-US"/>
        </w:rPr>
        <w:t>rasio yang digunakan untuk melihat seberapa mampu perusahaan dalam mengendalikan hutang perusahaan dari ekuitas yang dimiliki.</w:t>
      </w:r>
      <w:r w:rsidRPr="001C7795">
        <w:rPr>
          <w:rFonts w:ascii="Times New Roman" w:eastAsia="Times New Roman" w:hAnsi="Times New Roman" w:cs="Times New Roman"/>
          <w:sz w:val="24"/>
          <w:szCs w:val="24"/>
        </w:rPr>
        <w:t xml:space="preserve"> </w:t>
      </w:r>
      <w:r w:rsidRPr="001C7795">
        <w:rPr>
          <w:rFonts w:ascii="Times New Roman" w:hAnsi="Times New Roman" w:cs="Times New Roman"/>
          <w:sz w:val="24"/>
          <w:szCs w:val="24"/>
        </w:rPr>
        <w:t xml:space="preserve">Pengaruh </w:t>
      </w:r>
      <w:r w:rsidRPr="001C7795">
        <w:rPr>
          <w:rFonts w:ascii="Times New Roman" w:hAnsi="Times New Roman" w:cs="Times New Roman"/>
          <w:i/>
          <w:sz w:val="24"/>
          <w:szCs w:val="24"/>
        </w:rPr>
        <w:t>Debt to Equity Ratio</w:t>
      </w:r>
      <w:r w:rsidRPr="001C7795">
        <w:rPr>
          <w:rFonts w:ascii="Times New Roman" w:hAnsi="Times New Roman" w:cs="Times New Roman"/>
          <w:sz w:val="24"/>
          <w:szCs w:val="24"/>
        </w:rPr>
        <w:t xml:space="preserve"> (DER) Terhadap Harga Saham menurut Fara dharmastuti (2014) DER yang tinggi menunjukkan bahwa perusahaan sangat bergantung pada pihak luar yang mendanai kegiatan usahanya sehingga beban perusahaan juga meningkat. DER yang tinggi cenderung menyebabkan harga saham menurun karenajika perusahaan memperoleh laba, perusahaan cenderung menggunakan laba tersebut untuk membayar utangny</w:t>
      </w:r>
      <w:r w:rsidR="00AC3BA3" w:rsidRPr="001C7795">
        <w:rPr>
          <w:rFonts w:ascii="Times New Roman" w:hAnsi="Times New Roman" w:cs="Times New Roman"/>
          <w:sz w:val="24"/>
          <w:szCs w:val="24"/>
        </w:rPr>
        <w:t>a dibandingkan membagi dividen.</w:t>
      </w:r>
      <w:r w:rsidR="00AC3BA3" w:rsidRPr="001C7795">
        <w:rPr>
          <w:rFonts w:ascii="Times New Roman" w:hAnsi="Times New Roman" w:cs="Times New Roman"/>
          <w:sz w:val="24"/>
          <w:szCs w:val="24"/>
          <w:lang w:val="en-US"/>
        </w:rPr>
        <w:t xml:space="preserve"> Dengan tingkat rasio DER yang tinggi </w:t>
      </w:r>
      <w:proofErr w:type="gramStart"/>
      <w:r w:rsidR="00AC3BA3" w:rsidRPr="001C7795">
        <w:rPr>
          <w:rFonts w:ascii="Times New Roman" w:hAnsi="Times New Roman" w:cs="Times New Roman"/>
          <w:sz w:val="24"/>
          <w:szCs w:val="24"/>
          <w:lang w:val="en-US"/>
        </w:rPr>
        <w:t>akan</w:t>
      </w:r>
      <w:proofErr w:type="gramEnd"/>
      <w:r w:rsidR="00AC3BA3" w:rsidRPr="001C7795">
        <w:rPr>
          <w:rFonts w:ascii="Times New Roman" w:hAnsi="Times New Roman" w:cs="Times New Roman"/>
          <w:sz w:val="24"/>
          <w:szCs w:val="24"/>
          <w:lang w:val="en-US"/>
        </w:rPr>
        <w:t xml:space="preserve"> menggambarkan hutang yang lebih bagi perusahaan tersebut. Sesuai dengan </w:t>
      </w:r>
      <w:r w:rsidRPr="001C7795">
        <w:rPr>
          <w:rFonts w:ascii="Times New Roman" w:hAnsi="Times New Roman" w:cs="Times New Roman"/>
          <w:sz w:val="24"/>
          <w:szCs w:val="24"/>
        </w:rPr>
        <w:t xml:space="preserve">hasil penelitian dari Itabillah (2011) bahwa DER </w:t>
      </w:r>
      <w:proofErr w:type="gramStart"/>
      <w:r w:rsidRPr="001C7795">
        <w:rPr>
          <w:rFonts w:ascii="Times New Roman" w:hAnsi="Times New Roman" w:cs="Times New Roman"/>
          <w:sz w:val="24"/>
          <w:szCs w:val="24"/>
        </w:rPr>
        <w:t>berpengaruh  terhadap</w:t>
      </w:r>
      <w:proofErr w:type="gramEnd"/>
      <w:r w:rsidRPr="001C7795">
        <w:rPr>
          <w:rFonts w:ascii="Times New Roman" w:hAnsi="Times New Roman" w:cs="Times New Roman"/>
          <w:sz w:val="24"/>
          <w:szCs w:val="24"/>
        </w:rPr>
        <w:t xml:space="preserve"> harga saham.</w:t>
      </w:r>
    </w:p>
    <w:p w:rsidR="009238EE" w:rsidRPr="001C7795" w:rsidRDefault="009238EE" w:rsidP="007605EC">
      <w:pPr>
        <w:spacing w:after="0" w:line="240" w:lineRule="auto"/>
        <w:ind w:firstLine="720"/>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Sedangkan dari ROE </w:t>
      </w:r>
      <w:r w:rsidRPr="001C7795">
        <w:rPr>
          <w:rFonts w:ascii="Times New Roman" w:eastAsia="Times New Roman" w:hAnsi="Times New Roman" w:cs="Times New Roman"/>
          <w:i/>
          <w:sz w:val="24"/>
          <w:szCs w:val="24"/>
        </w:rPr>
        <w:t>(Return On Equity)</w:t>
      </w:r>
      <w:r w:rsidRPr="001C7795">
        <w:rPr>
          <w:rFonts w:ascii="Times New Roman" w:eastAsia="Times New Roman" w:hAnsi="Times New Roman" w:cs="Times New Roman"/>
          <w:sz w:val="24"/>
          <w:szCs w:val="24"/>
        </w:rPr>
        <w:t xml:space="preserve">, para investor akan mendapatkan informasi seberapa besar laba bersih diperoleh perusahaan bila diukur dari nilai aktiva </w:t>
      </w:r>
      <w:r w:rsidRPr="001C7795">
        <w:rPr>
          <w:rFonts w:ascii="Times New Roman" w:eastAsia="Times New Roman" w:hAnsi="Times New Roman" w:cs="Times New Roman"/>
          <w:sz w:val="24"/>
          <w:szCs w:val="24"/>
        </w:rPr>
        <w:lastRenderedPageBreak/>
        <w:t xml:space="preserve">(Sofyan,2014). </w:t>
      </w:r>
      <w:proofErr w:type="gramStart"/>
      <w:r w:rsidR="00A12E4F" w:rsidRPr="001C7795">
        <w:rPr>
          <w:rFonts w:ascii="Times New Roman" w:eastAsia="Times New Roman" w:hAnsi="Times New Roman" w:cs="Times New Roman"/>
          <w:sz w:val="24"/>
          <w:szCs w:val="24"/>
          <w:lang w:val="en-US"/>
        </w:rPr>
        <w:t>ROE adalah rasio yang digunakan untuk mengukur kemampuan perusahaan dalam mengahsilkan laba dari ekuitas yang dimiliki.</w:t>
      </w:r>
      <w:proofErr w:type="gramEnd"/>
    </w:p>
    <w:p w:rsidR="009238EE" w:rsidRPr="001C7795" w:rsidRDefault="009238EE" w:rsidP="007605EC">
      <w:pPr>
        <w:spacing w:after="0" w:line="240" w:lineRule="auto"/>
        <w:ind w:firstLine="720"/>
        <w:jc w:val="both"/>
        <w:rPr>
          <w:rFonts w:ascii="Times New Roman" w:eastAsia="Times New Roman" w:hAnsi="Times New Roman" w:cs="Times New Roman"/>
          <w:sz w:val="24"/>
          <w:szCs w:val="24"/>
          <w:lang w:val="en-US"/>
        </w:rPr>
      </w:pPr>
    </w:p>
    <w:p w:rsidR="000F04EA" w:rsidRPr="001C7795" w:rsidRDefault="000F04EA"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rPr>
        <w:t>Rumusan Masalah</w:t>
      </w:r>
    </w:p>
    <w:p w:rsidR="001E1894" w:rsidRPr="001C7795" w:rsidRDefault="001E1894"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b/>
          <w:sz w:val="24"/>
          <w:szCs w:val="24"/>
          <w:lang w:val="en-US"/>
        </w:rPr>
        <w:tab/>
      </w:r>
      <w:r w:rsidR="000A30D4" w:rsidRPr="001C7795">
        <w:rPr>
          <w:rFonts w:ascii="Times New Roman" w:hAnsi="Times New Roman" w:cs="Times New Roman"/>
          <w:sz w:val="24"/>
          <w:szCs w:val="24"/>
          <w:lang w:val="en-US"/>
        </w:rPr>
        <w:t xml:space="preserve">Rumusan masalah pada penelitian ini adalah sebagai </w:t>
      </w:r>
      <w:proofErr w:type="gramStart"/>
      <w:r w:rsidR="000A30D4" w:rsidRPr="001C7795">
        <w:rPr>
          <w:rFonts w:ascii="Times New Roman" w:hAnsi="Times New Roman" w:cs="Times New Roman"/>
          <w:sz w:val="24"/>
          <w:szCs w:val="24"/>
          <w:lang w:val="en-US"/>
        </w:rPr>
        <w:t>berikut :</w:t>
      </w:r>
      <w:proofErr w:type="gramEnd"/>
    </w:p>
    <w:p w:rsidR="009238EE" w:rsidRPr="001C7795" w:rsidRDefault="009238EE" w:rsidP="007605EC">
      <w:pPr>
        <w:numPr>
          <w:ilvl w:val="0"/>
          <w:numId w:val="15"/>
        </w:numPr>
        <w:spacing w:after="0" w:line="240" w:lineRule="auto"/>
        <w:ind w:left="450" w:hanging="450"/>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 xml:space="preserve">Apakah </w:t>
      </w:r>
      <w:r w:rsidRPr="001C7795">
        <w:rPr>
          <w:rFonts w:ascii="Times New Roman" w:eastAsia="Times New Roman" w:hAnsi="Times New Roman" w:cs="Times New Roman"/>
          <w:i/>
          <w:sz w:val="24"/>
          <w:szCs w:val="24"/>
        </w:rPr>
        <w:t>Earning Per Share (EPS)</w:t>
      </w:r>
      <w:r w:rsidRPr="001C7795">
        <w:rPr>
          <w:rFonts w:ascii="Times New Roman" w:eastAsia="Times New Roman" w:hAnsi="Times New Roman" w:cs="Times New Roman"/>
          <w:sz w:val="24"/>
          <w:szCs w:val="24"/>
        </w:rPr>
        <w:t xml:space="preserve"> berpengaruh signifikan  terhadap perubahan harga saham pada perbankan yang terdaftar di Bursa Efek Indonesia?</w:t>
      </w:r>
    </w:p>
    <w:p w:rsidR="009238EE" w:rsidRPr="001C7795" w:rsidRDefault="009238EE" w:rsidP="007605EC">
      <w:pPr>
        <w:numPr>
          <w:ilvl w:val="0"/>
          <w:numId w:val="15"/>
        </w:numPr>
        <w:spacing w:after="0" w:line="240" w:lineRule="auto"/>
        <w:ind w:left="450" w:hanging="450"/>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 xml:space="preserve">Apakah </w:t>
      </w:r>
      <w:r w:rsidRPr="001C7795">
        <w:rPr>
          <w:rFonts w:ascii="Times New Roman" w:eastAsia="Times New Roman" w:hAnsi="Times New Roman" w:cs="Times New Roman"/>
          <w:i/>
          <w:sz w:val="24"/>
          <w:szCs w:val="24"/>
        </w:rPr>
        <w:t>Debt to Equity (DER)</w:t>
      </w:r>
      <w:r w:rsidRPr="001C7795">
        <w:rPr>
          <w:rFonts w:ascii="Times New Roman" w:eastAsia="Times New Roman" w:hAnsi="Times New Roman" w:cs="Times New Roman"/>
          <w:sz w:val="24"/>
          <w:szCs w:val="24"/>
        </w:rPr>
        <w:t xml:space="preserve"> berpengaruh signifikan terhadap perubahan harga saham pada perbankan yang terdaftar di Bursa Efek Indonesia?</w:t>
      </w:r>
    </w:p>
    <w:p w:rsidR="009238EE" w:rsidRPr="001C7795" w:rsidRDefault="009238EE" w:rsidP="007605EC">
      <w:pPr>
        <w:numPr>
          <w:ilvl w:val="0"/>
          <w:numId w:val="15"/>
        </w:numPr>
        <w:spacing w:after="0" w:line="240" w:lineRule="auto"/>
        <w:ind w:left="450" w:hanging="450"/>
        <w:jc w:val="both"/>
        <w:rPr>
          <w:rFonts w:ascii="Times New Roman" w:hAnsi="Times New Roman" w:cs="Times New Roman"/>
          <w:sz w:val="24"/>
          <w:szCs w:val="24"/>
        </w:rPr>
      </w:pPr>
      <w:r w:rsidRPr="001C7795">
        <w:rPr>
          <w:rFonts w:ascii="Times New Roman" w:eastAsia="Times New Roman" w:hAnsi="Times New Roman" w:cs="Times New Roman"/>
          <w:sz w:val="24"/>
          <w:szCs w:val="24"/>
        </w:rPr>
        <w:t xml:space="preserve">Apakah </w:t>
      </w:r>
      <w:r w:rsidRPr="001C7795">
        <w:rPr>
          <w:rFonts w:ascii="Times New Roman" w:eastAsia="Times New Roman" w:hAnsi="Times New Roman" w:cs="Times New Roman"/>
          <w:i/>
          <w:sz w:val="24"/>
          <w:szCs w:val="24"/>
        </w:rPr>
        <w:t>Return On Equity (ROE)</w:t>
      </w:r>
      <w:r w:rsidRPr="001C7795">
        <w:rPr>
          <w:rFonts w:ascii="Times New Roman" w:eastAsia="Times New Roman" w:hAnsi="Times New Roman" w:cs="Times New Roman"/>
          <w:sz w:val="24"/>
          <w:szCs w:val="24"/>
        </w:rPr>
        <w:t xml:space="preserve"> berpengaruh signifikan terhadap perubahan harga saham pada perbankan yang terdaftar di Bursa Efek Indonesia?  </w:t>
      </w:r>
      <w:bookmarkStart w:id="0" w:name="page12"/>
      <w:bookmarkEnd w:id="0"/>
    </w:p>
    <w:p w:rsidR="009238EE" w:rsidRPr="001C7795" w:rsidRDefault="009238EE" w:rsidP="007605EC">
      <w:pPr>
        <w:numPr>
          <w:ilvl w:val="0"/>
          <w:numId w:val="15"/>
        </w:numPr>
        <w:spacing w:after="0" w:line="240" w:lineRule="auto"/>
        <w:ind w:left="450" w:hanging="450"/>
        <w:jc w:val="both"/>
        <w:rPr>
          <w:rFonts w:ascii="Times New Roman" w:hAnsi="Times New Roman" w:cs="Times New Roman"/>
          <w:sz w:val="24"/>
          <w:szCs w:val="24"/>
        </w:rPr>
      </w:pPr>
      <w:r w:rsidRPr="001C7795">
        <w:rPr>
          <w:rFonts w:ascii="Times New Roman" w:hAnsi="Times New Roman" w:cs="Times New Roman"/>
          <w:sz w:val="24"/>
          <w:szCs w:val="24"/>
        </w:rPr>
        <w:t>Apakah EPS, DER dan ROE berpengaruh signifikan secara simultan terhadap perubahan harga saham pada perbankan yang terdaftar di Bursa Efek Indonesia?</w:t>
      </w:r>
    </w:p>
    <w:p w:rsidR="00815EBC" w:rsidRPr="001C7795" w:rsidRDefault="00815EBC" w:rsidP="007605EC">
      <w:pPr>
        <w:spacing w:after="0" w:line="240" w:lineRule="auto"/>
        <w:ind w:left="-13"/>
        <w:jc w:val="both"/>
        <w:rPr>
          <w:rFonts w:ascii="Times New Roman" w:hAnsi="Times New Roman" w:cs="Times New Roman"/>
          <w:sz w:val="24"/>
          <w:szCs w:val="24"/>
          <w:lang w:val="en-US"/>
        </w:rPr>
      </w:pPr>
    </w:p>
    <w:p w:rsidR="002F7599" w:rsidRPr="001C7795" w:rsidRDefault="002F7599"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TINJAUAN PUSTAKA</w:t>
      </w:r>
    </w:p>
    <w:p w:rsidR="007C425F" w:rsidRDefault="007C425F" w:rsidP="007605EC">
      <w:pPr>
        <w:spacing w:after="0" w:line="240" w:lineRule="auto"/>
        <w:jc w:val="both"/>
        <w:rPr>
          <w:rFonts w:ascii="Times New Roman" w:hAnsi="Times New Roman" w:cs="Times New Roman"/>
          <w:b/>
          <w:i/>
          <w:sz w:val="24"/>
          <w:szCs w:val="24"/>
        </w:rPr>
      </w:pPr>
    </w:p>
    <w:p w:rsidR="000337BA" w:rsidRPr="001C7795" w:rsidRDefault="00A4039F" w:rsidP="007605EC">
      <w:pPr>
        <w:spacing w:after="0" w:line="240" w:lineRule="auto"/>
        <w:jc w:val="both"/>
        <w:rPr>
          <w:rFonts w:ascii="Times New Roman" w:hAnsi="Times New Roman" w:cs="Times New Roman"/>
          <w:b/>
          <w:i/>
          <w:sz w:val="24"/>
          <w:szCs w:val="24"/>
          <w:lang w:val="en-US"/>
        </w:rPr>
      </w:pPr>
      <w:r w:rsidRPr="001C7795">
        <w:rPr>
          <w:rFonts w:ascii="Times New Roman" w:hAnsi="Times New Roman" w:cs="Times New Roman"/>
          <w:b/>
          <w:i/>
          <w:sz w:val="24"/>
          <w:szCs w:val="24"/>
          <w:lang w:val="en-US"/>
        </w:rPr>
        <w:t xml:space="preserve">Earnings </w:t>
      </w:r>
      <w:proofErr w:type="gramStart"/>
      <w:r w:rsidRPr="001C7795">
        <w:rPr>
          <w:rFonts w:ascii="Times New Roman" w:hAnsi="Times New Roman" w:cs="Times New Roman"/>
          <w:b/>
          <w:i/>
          <w:sz w:val="24"/>
          <w:szCs w:val="24"/>
          <w:lang w:val="en-US"/>
        </w:rPr>
        <w:t>Per</w:t>
      </w:r>
      <w:proofErr w:type="gramEnd"/>
      <w:r w:rsidRPr="001C7795">
        <w:rPr>
          <w:rFonts w:ascii="Times New Roman" w:hAnsi="Times New Roman" w:cs="Times New Roman"/>
          <w:b/>
          <w:i/>
          <w:sz w:val="24"/>
          <w:szCs w:val="24"/>
          <w:lang w:val="en-US"/>
        </w:rPr>
        <w:t xml:space="preserve"> Share</w:t>
      </w:r>
    </w:p>
    <w:p w:rsidR="000337BA" w:rsidRPr="001C7795" w:rsidRDefault="000337BA" w:rsidP="007605EC">
      <w:pPr>
        <w:spacing w:after="0" w:line="240" w:lineRule="auto"/>
        <w:jc w:val="both"/>
        <w:rPr>
          <w:rFonts w:ascii="Times New Roman" w:hAnsi="Times New Roman" w:cs="Times New Roman"/>
          <w:iCs/>
          <w:sz w:val="24"/>
          <w:szCs w:val="24"/>
          <w:lang w:val="en-US"/>
        </w:rPr>
      </w:pPr>
      <w:r w:rsidRPr="001C7795">
        <w:rPr>
          <w:rFonts w:ascii="Times New Roman" w:hAnsi="Times New Roman" w:cs="Times New Roman"/>
          <w:sz w:val="24"/>
          <w:szCs w:val="24"/>
          <w:lang w:val="en-US"/>
        </w:rPr>
        <w:tab/>
      </w:r>
      <w:proofErr w:type="gramStart"/>
      <w:r w:rsidR="000F1F44" w:rsidRPr="001C7795">
        <w:rPr>
          <w:rFonts w:ascii="Times New Roman" w:eastAsia="Times New Roman" w:hAnsi="Times New Roman" w:cs="Times New Roman"/>
          <w:sz w:val="24"/>
          <w:szCs w:val="24"/>
          <w:lang w:val="en-US"/>
        </w:rPr>
        <w:t xml:space="preserve">Adalah rasio yang menggambarkan kemampuan pihak manajemen perusahaan dalam menghasilkan </w:t>
      </w:r>
      <w:r w:rsidR="00810ECA" w:rsidRPr="001C7795">
        <w:rPr>
          <w:rFonts w:ascii="Times New Roman" w:eastAsia="Times New Roman" w:hAnsi="Times New Roman" w:cs="Times New Roman"/>
          <w:sz w:val="24"/>
          <w:szCs w:val="24"/>
          <w:lang w:val="en-US"/>
        </w:rPr>
        <w:t>laba perusahaan sehingga berdampak kepada laba yang diperoleh setiap lembar saham.</w:t>
      </w:r>
      <w:proofErr w:type="gramEnd"/>
    </w:p>
    <w:p w:rsidR="000337BA" w:rsidRPr="001C7795" w:rsidRDefault="000337BA" w:rsidP="007605EC">
      <w:pPr>
        <w:spacing w:after="0" w:line="240" w:lineRule="auto"/>
        <w:jc w:val="both"/>
        <w:rPr>
          <w:rFonts w:ascii="Times New Roman" w:hAnsi="Times New Roman" w:cs="Times New Roman"/>
          <w:sz w:val="24"/>
          <w:szCs w:val="24"/>
          <w:lang w:val="en-US"/>
        </w:rPr>
      </w:pPr>
    </w:p>
    <w:p w:rsidR="002F7599" w:rsidRPr="001C7795" w:rsidRDefault="00A4039F"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 xml:space="preserve">Indikator </w:t>
      </w:r>
      <w:r w:rsidRPr="001C7795">
        <w:rPr>
          <w:rFonts w:ascii="Times New Roman" w:hAnsi="Times New Roman" w:cs="Times New Roman"/>
          <w:b/>
          <w:i/>
          <w:sz w:val="24"/>
          <w:szCs w:val="24"/>
          <w:lang w:val="en-US"/>
        </w:rPr>
        <w:t xml:space="preserve">Earnings </w:t>
      </w:r>
      <w:proofErr w:type="gramStart"/>
      <w:r w:rsidRPr="001C7795">
        <w:rPr>
          <w:rFonts w:ascii="Times New Roman" w:hAnsi="Times New Roman" w:cs="Times New Roman"/>
          <w:b/>
          <w:i/>
          <w:sz w:val="24"/>
          <w:szCs w:val="24"/>
          <w:lang w:val="en-US"/>
        </w:rPr>
        <w:t>Per</w:t>
      </w:r>
      <w:proofErr w:type="gramEnd"/>
      <w:r w:rsidRPr="001C7795">
        <w:rPr>
          <w:rFonts w:ascii="Times New Roman" w:hAnsi="Times New Roman" w:cs="Times New Roman"/>
          <w:b/>
          <w:i/>
          <w:sz w:val="24"/>
          <w:szCs w:val="24"/>
          <w:lang w:val="en-US"/>
        </w:rPr>
        <w:t xml:space="preserve"> Share</w:t>
      </w:r>
    </w:p>
    <w:p w:rsidR="007F472D" w:rsidRPr="001C7795" w:rsidRDefault="00A4039F"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 xml:space="preserve">Berikut rumus dari </w:t>
      </w:r>
      <w:r w:rsidRPr="001C7795">
        <w:rPr>
          <w:rFonts w:ascii="Times New Roman" w:hAnsi="Times New Roman" w:cs="Times New Roman"/>
          <w:i/>
          <w:sz w:val="24"/>
          <w:szCs w:val="24"/>
          <w:lang w:val="en-US"/>
        </w:rPr>
        <w:t xml:space="preserve">Earnings Per </w:t>
      </w:r>
      <w:proofErr w:type="gramStart"/>
      <w:r w:rsidRPr="001C7795">
        <w:rPr>
          <w:rFonts w:ascii="Times New Roman" w:hAnsi="Times New Roman" w:cs="Times New Roman"/>
          <w:i/>
          <w:sz w:val="24"/>
          <w:szCs w:val="24"/>
          <w:lang w:val="en-US"/>
        </w:rPr>
        <w:t xml:space="preserve">Share </w:t>
      </w:r>
      <w:r w:rsidRPr="001C7795">
        <w:rPr>
          <w:rFonts w:ascii="Times New Roman" w:hAnsi="Times New Roman" w:cs="Times New Roman"/>
          <w:sz w:val="24"/>
          <w:szCs w:val="24"/>
          <w:lang w:val="en-US"/>
        </w:rPr>
        <w:t>:</w:t>
      </w:r>
      <w:proofErr w:type="gramEnd"/>
    </w:p>
    <w:p w:rsidR="00A4039F" w:rsidRPr="001C7795" w:rsidRDefault="00A4039F"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noProof/>
          <w:sz w:val="24"/>
          <w:szCs w:val="24"/>
          <w:lang w:eastAsia="id-ID"/>
        </w:rPr>
        <mc:AlternateContent>
          <mc:Choice Requires="wps">
            <w:drawing>
              <wp:anchor distT="0" distB="0" distL="114300" distR="114300" simplePos="0" relativeHeight="251708928" behindDoc="0" locked="0" layoutInCell="1" allowOverlap="1" wp14:anchorId="5B7017B7" wp14:editId="764ABC11">
                <wp:simplePos x="0" y="0"/>
                <wp:positionH relativeFrom="column">
                  <wp:posOffset>1313930</wp:posOffset>
                </wp:positionH>
                <wp:positionV relativeFrom="paragraph">
                  <wp:posOffset>43411</wp:posOffset>
                </wp:positionV>
                <wp:extent cx="2876204" cy="473825"/>
                <wp:effectExtent l="0" t="0" r="19685" b="21590"/>
                <wp:wrapNone/>
                <wp:docPr id="1" name="Rectangle 1"/>
                <wp:cNvGraphicFramePr/>
                <a:graphic xmlns:a="http://schemas.openxmlformats.org/drawingml/2006/main">
                  <a:graphicData uri="http://schemas.microsoft.com/office/word/2010/wordprocessingShape">
                    <wps:wsp>
                      <wps:cNvSpPr/>
                      <wps:spPr>
                        <a:xfrm>
                          <a:off x="0" y="0"/>
                          <a:ext cx="2876204" cy="473825"/>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A4039F" w:rsidRDefault="007C425F" w:rsidP="00A4039F">
                            <w:pPr>
                              <w:tabs>
                                <w:tab w:val="left" w:pos="6780"/>
                              </w:tabs>
                              <w:spacing w:line="0" w:lineRule="atLeast"/>
                              <w:jc w:val="both"/>
                              <w:rPr>
                                <w:rFonts w:ascii="Times New Roman" w:eastAsia="Times New Roman" w:hAnsi="Times New Roman" w:cs="Times New Roman"/>
                              </w:rPr>
                            </w:pPr>
                            <m:oMathPara>
                              <m:oMathParaPr>
                                <m:jc m:val="center"/>
                              </m:oMathParaPr>
                              <m:oMath>
                                <m:r>
                                  <m:rPr>
                                    <m:sty m:val="p"/>
                                  </m:rPr>
                                  <w:rPr>
                                    <w:rFonts w:ascii="Cambria Math" w:eastAsia="Times New Roman" w:hAnsi="Cambria Math" w:cs="Times New Roman"/>
                                    <w:sz w:val="20"/>
                                  </w:rPr>
                                  <m:t>EPS=</m:t>
                                </m:r>
                                <m:f>
                                  <m:fPr>
                                    <m:ctrlPr>
                                      <w:rPr>
                                        <w:rFonts w:ascii="Cambria Math" w:eastAsia="Times New Roman" w:hAnsi="Cambria Math" w:cs="Times New Roman"/>
                                        <w:sz w:val="20"/>
                                      </w:rPr>
                                    </m:ctrlPr>
                                  </m:fPr>
                                  <m:num>
                                    <m:r>
                                      <m:rPr>
                                        <m:sty m:val="p"/>
                                      </m:rPr>
                                      <w:rPr>
                                        <w:rFonts w:ascii="Cambria Math" w:eastAsia="Times New Roman" w:hAnsi="Cambria Math" w:cs="Times New Roman"/>
                                        <w:sz w:val="20"/>
                                      </w:rPr>
                                      <m:t xml:space="preserve">Laba Bersih Setelah Pajak </m:t>
                                    </m:r>
                                  </m:num>
                                  <m:den>
                                    <m:r>
                                      <m:rPr>
                                        <m:sty m:val="p"/>
                                      </m:rPr>
                                      <w:rPr>
                                        <w:rFonts w:ascii="Cambria Math" w:eastAsia="Times New Roman" w:hAnsi="Cambria Math" w:cs="Times New Roman"/>
                                        <w:sz w:val="20"/>
                                      </w:rPr>
                                      <m:t>Jumlah Lembar Saham Beredar</m:t>
                                    </m:r>
                                  </m:den>
                                </m:f>
                              </m:oMath>
                            </m:oMathPara>
                          </w:p>
                          <w:p w:rsidR="007C425F" w:rsidRDefault="007C425F" w:rsidP="00A40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3.45pt;margin-top:3.4pt;width:226.45pt;height:37.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" fillcolor="white [3201]" strokecolor="black [3200]" strokeweight="2pt">
                <v:textbox>
                  <w:txbxContent>
                    <w:p w:rsidR="007C425F" w:rsidRPr="00A4039F" w:rsidRDefault="007C425F" w:rsidP="00A4039F">
                      <w:pPr>
                        <w:tabs>
                          <w:tab w:val="left" w:pos="6780"/>
                        </w:tabs>
                        <w:spacing w:line="0" w:lineRule="atLeast"/>
                        <w:jc w:val="both"/>
                        <w:rPr>
                          <w:rFonts w:ascii="Times New Roman" w:eastAsia="Times New Roman" w:hAnsi="Times New Roman" w:cs="Times New Roman"/>
                        </w:rPr>
                      </w:pPr>
                      <m:oMathPara>
                        <m:oMathParaPr>
                          <m:jc m:val="center"/>
                        </m:oMathParaPr>
                        <m:oMath>
                          <m:r>
                            <m:rPr>
                              <m:sty m:val="p"/>
                            </m:rPr>
                            <w:rPr>
                              <w:rFonts w:ascii="Cambria Math" w:eastAsia="Times New Roman" w:hAnsi="Cambria Math" w:cs="Times New Roman"/>
                              <w:sz w:val="20"/>
                            </w:rPr>
                            <m:t>EPS=</m:t>
                          </m:r>
                          <m:f>
                            <m:fPr>
                              <m:ctrlPr>
                                <w:rPr>
                                  <w:rFonts w:ascii="Cambria Math" w:eastAsia="Times New Roman" w:hAnsi="Cambria Math" w:cs="Times New Roman"/>
                                  <w:sz w:val="20"/>
                                </w:rPr>
                              </m:ctrlPr>
                            </m:fPr>
                            <m:num>
                              <m:r>
                                <m:rPr>
                                  <m:sty m:val="p"/>
                                </m:rPr>
                                <w:rPr>
                                  <w:rFonts w:ascii="Cambria Math" w:eastAsia="Times New Roman" w:hAnsi="Cambria Math" w:cs="Times New Roman"/>
                                  <w:sz w:val="20"/>
                                </w:rPr>
                                <m:t xml:space="preserve">Laba Bersih Setelah Pajak </m:t>
                              </m:r>
                            </m:num>
                            <m:den>
                              <m:r>
                                <m:rPr>
                                  <m:sty m:val="p"/>
                                </m:rPr>
                                <w:rPr>
                                  <w:rFonts w:ascii="Cambria Math" w:eastAsia="Times New Roman" w:hAnsi="Cambria Math" w:cs="Times New Roman"/>
                                  <w:sz w:val="20"/>
                                </w:rPr>
                                <m:t>Jumlah Lembar Saham Beredar</m:t>
                              </m:r>
                            </m:den>
                          </m:f>
                        </m:oMath>
                      </m:oMathPara>
                    </w:p>
                    <w:p w:rsidR="007C425F" w:rsidRDefault="007C425F" w:rsidP="00A4039F">
                      <w:pPr>
                        <w:jc w:val="center"/>
                      </w:pPr>
                    </w:p>
                  </w:txbxContent>
                </v:textbox>
              </v:rect>
            </w:pict>
          </mc:Fallback>
        </mc:AlternateContent>
      </w:r>
    </w:p>
    <w:p w:rsidR="00A4039F" w:rsidRPr="001C7795" w:rsidRDefault="00A4039F" w:rsidP="007605EC">
      <w:pPr>
        <w:spacing w:after="0" w:line="240" w:lineRule="auto"/>
        <w:ind w:firstLine="720"/>
        <w:jc w:val="both"/>
        <w:rPr>
          <w:rFonts w:ascii="Times New Roman" w:hAnsi="Times New Roman" w:cs="Times New Roman"/>
          <w:sz w:val="24"/>
          <w:szCs w:val="24"/>
          <w:lang w:val="en-US"/>
        </w:rPr>
      </w:pPr>
    </w:p>
    <w:p w:rsidR="00A4039F" w:rsidRPr="001C7795" w:rsidRDefault="00A4039F" w:rsidP="007605EC">
      <w:pPr>
        <w:spacing w:after="0" w:line="240" w:lineRule="auto"/>
        <w:ind w:firstLine="720"/>
        <w:jc w:val="both"/>
        <w:rPr>
          <w:rFonts w:ascii="Times New Roman" w:hAnsi="Times New Roman" w:cs="Times New Roman"/>
          <w:sz w:val="24"/>
          <w:szCs w:val="24"/>
          <w:lang w:val="en-US"/>
        </w:rPr>
      </w:pPr>
    </w:p>
    <w:p w:rsidR="00A4039F" w:rsidRPr="001C7795" w:rsidRDefault="00A4039F" w:rsidP="007605EC">
      <w:pPr>
        <w:spacing w:after="0" w:line="240" w:lineRule="auto"/>
        <w:jc w:val="center"/>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Sumber :</w:t>
      </w:r>
      <w:proofErr w:type="gramEnd"/>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Kasmir, 2018</w:t>
      </w:r>
    </w:p>
    <w:p w:rsidR="00671974" w:rsidRPr="001C7795" w:rsidRDefault="00A4039F" w:rsidP="007605EC">
      <w:pPr>
        <w:spacing w:after="0" w:line="240" w:lineRule="auto"/>
        <w:jc w:val="both"/>
        <w:rPr>
          <w:rFonts w:ascii="Times New Roman" w:hAnsi="Times New Roman" w:cs="Times New Roman"/>
          <w:b/>
          <w:i/>
          <w:sz w:val="24"/>
          <w:szCs w:val="24"/>
          <w:lang w:val="en-US"/>
        </w:rPr>
      </w:pPr>
      <w:r w:rsidRPr="001C7795">
        <w:rPr>
          <w:rFonts w:ascii="Times New Roman" w:hAnsi="Times New Roman" w:cs="Times New Roman"/>
          <w:b/>
          <w:i/>
          <w:sz w:val="24"/>
          <w:szCs w:val="24"/>
          <w:lang w:val="en-US"/>
        </w:rPr>
        <w:t xml:space="preserve">Debt </w:t>
      </w:r>
      <w:proofErr w:type="gramStart"/>
      <w:r w:rsidRPr="001C7795">
        <w:rPr>
          <w:rFonts w:ascii="Times New Roman" w:hAnsi="Times New Roman" w:cs="Times New Roman"/>
          <w:b/>
          <w:i/>
          <w:sz w:val="24"/>
          <w:szCs w:val="24"/>
          <w:lang w:val="en-US"/>
        </w:rPr>
        <w:t>To</w:t>
      </w:r>
      <w:proofErr w:type="gramEnd"/>
      <w:r w:rsidRPr="001C7795">
        <w:rPr>
          <w:rFonts w:ascii="Times New Roman" w:hAnsi="Times New Roman" w:cs="Times New Roman"/>
          <w:b/>
          <w:i/>
          <w:sz w:val="24"/>
          <w:szCs w:val="24"/>
          <w:lang w:val="en-US"/>
        </w:rPr>
        <w:t xml:space="preserve"> Equitiy </w:t>
      </w:r>
      <w:r w:rsidR="004B662A" w:rsidRPr="001C7795">
        <w:rPr>
          <w:rFonts w:ascii="Times New Roman" w:hAnsi="Times New Roman" w:cs="Times New Roman"/>
          <w:b/>
          <w:i/>
          <w:sz w:val="24"/>
          <w:szCs w:val="24"/>
          <w:lang w:val="en-US"/>
        </w:rPr>
        <w:t>Ratio</w:t>
      </w:r>
    </w:p>
    <w:p w:rsidR="00F927C2" w:rsidRPr="001C7795" w:rsidRDefault="004B662A"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i/>
          <w:sz w:val="24"/>
          <w:szCs w:val="24"/>
        </w:rPr>
        <w:t>Debt to Equity Ratio</w:t>
      </w:r>
      <w:r w:rsidRPr="001C7795">
        <w:rPr>
          <w:rFonts w:ascii="Times New Roman" w:hAnsi="Times New Roman" w:cs="Times New Roman"/>
          <w:sz w:val="24"/>
          <w:szCs w:val="24"/>
        </w:rPr>
        <w:t xml:space="preserve"> (DER) merupakan rasio </w:t>
      </w:r>
      <w:r w:rsidR="00810ECA" w:rsidRPr="001C7795">
        <w:rPr>
          <w:rFonts w:ascii="Times New Roman" w:hAnsi="Times New Roman" w:cs="Times New Roman"/>
          <w:sz w:val="24"/>
          <w:szCs w:val="24"/>
          <w:lang w:val="en-US"/>
        </w:rPr>
        <w:t>untuk mengukur kemampuan perusahaan dalam mengendalikan hutang dari modal yang dimiliki.</w:t>
      </w:r>
    </w:p>
    <w:p w:rsidR="004B662A" w:rsidRPr="001C7795" w:rsidRDefault="004B662A" w:rsidP="007605EC">
      <w:pPr>
        <w:spacing w:after="0" w:line="240" w:lineRule="auto"/>
        <w:ind w:firstLine="720"/>
        <w:jc w:val="both"/>
        <w:rPr>
          <w:rFonts w:ascii="Times New Roman" w:hAnsi="Times New Roman" w:cs="Times New Roman"/>
          <w:sz w:val="24"/>
          <w:szCs w:val="24"/>
          <w:lang w:val="en-US"/>
        </w:rPr>
      </w:pPr>
    </w:p>
    <w:p w:rsidR="0071585D" w:rsidRPr="001C7795" w:rsidRDefault="004B662A" w:rsidP="007605EC">
      <w:pPr>
        <w:spacing w:after="0" w:line="240" w:lineRule="auto"/>
        <w:jc w:val="both"/>
        <w:rPr>
          <w:rFonts w:ascii="Times New Roman" w:hAnsi="Times New Roman" w:cs="Times New Roman"/>
          <w:b/>
          <w:i/>
          <w:sz w:val="24"/>
          <w:szCs w:val="24"/>
          <w:lang w:val="en-US"/>
        </w:rPr>
      </w:pPr>
      <w:r w:rsidRPr="001C7795">
        <w:rPr>
          <w:rFonts w:ascii="Times New Roman" w:hAnsi="Times New Roman" w:cs="Times New Roman"/>
          <w:b/>
          <w:sz w:val="24"/>
          <w:szCs w:val="24"/>
          <w:lang w:val="en-US"/>
        </w:rPr>
        <w:t xml:space="preserve">Indikator </w:t>
      </w:r>
      <w:r w:rsidRPr="001C7795">
        <w:rPr>
          <w:rFonts w:ascii="Times New Roman" w:hAnsi="Times New Roman" w:cs="Times New Roman"/>
          <w:b/>
          <w:i/>
          <w:sz w:val="24"/>
          <w:szCs w:val="24"/>
          <w:lang w:val="en-US"/>
        </w:rPr>
        <w:t xml:space="preserve">Debt </w:t>
      </w:r>
      <w:proofErr w:type="gramStart"/>
      <w:r w:rsidRPr="001C7795">
        <w:rPr>
          <w:rFonts w:ascii="Times New Roman" w:hAnsi="Times New Roman" w:cs="Times New Roman"/>
          <w:b/>
          <w:i/>
          <w:sz w:val="24"/>
          <w:szCs w:val="24"/>
          <w:lang w:val="en-US"/>
        </w:rPr>
        <w:t>To</w:t>
      </w:r>
      <w:proofErr w:type="gramEnd"/>
      <w:r w:rsidRPr="001C7795">
        <w:rPr>
          <w:rFonts w:ascii="Times New Roman" w:hAnsi="Times New Roman" w:cs="Times New Roman"/>
          <w:b/>
          <w:i/>
          <w:sz w:val="24"/>
          <w:szCs w:val="24"/>
          <w:lang w:val="en-US"/>
        </w:rPr>
        <w:t xml:space="preserve"> Equity Ratio</w:t>
      </w:r>
    </w:p>
    <w:p w:rsidR="004B662A" w:rsidRPr="001C7795" w:rsidRDefault="004B662A"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noProof/>
          <w:sz w:val="24"/>
          <w:szCs w:val="24"/>
          <w:lang w:eastAsia="id-ID"/>
        </w:rPr>
        <mc:AlternateContent>
          <mc:Choice Requires="wps">
            <w:drawing>
              <wp:anchor distT="0" distB="0" distL="114300" distR="114300" simplePos="0" relativeHeight="251710976" behindDoc="0" locked="0" layoutInCell="1" allowOverlap="1" wp14:anchorId="2C1DCA4B" wp14:editId="0DE66B4D">
                <wp:simplePos x="0" y="0"/>
                <wp:positionH relativeFrom="column">
                  <wp:posOffset>1313930</wp:posOffset>
                </wp:positionH>
                <wp:positionV relativeFrom="paragraph">
                  <wp:posOffset>28172</wp:posOffset>
                </wp:positionV>
                <wp:extent cx="2628900" cy="457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289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4B662A" w:rsidRDefault="007C425F" w:rsidP="004B662A">
                            <w:pPr>
                              <w:tabs>
                                <w:tab w:val="center" w:pos="4375"/>
                              </w:tabs>
                              <w:spacing w:line="0" w:lineRule="atLeast"/>
                              <w:jc w:val="both"/>
                              <w:rPr>
                                <w:rFonts w:ascii="Times New Roman" w:eastAsia="Cambria" w:hAnsi="Times New Roman" w:cs="Times New Roman"/>
                              </w:rPr>
                            </w:pPr>
                            <m:oMathPara>
                              <m:oMath>
                                <m:r>
                                  <m:rPr>
                                    <m:sty m:val="p"/>
                                  </m:rPr>
                                  <w:rPr>
                                    <w:rFonts w:ascii="Cambria Math" w:eastAsia="Cambria" w:hAnsi="Cambria Math" w:cs="Times New Roman"/>
                                    <w:sz w:val="20"/>
                                  </w:rPr>
                                  <m:t>DER</m:t>
                                </m:r>
                                <m:r>
                                  <m:rPr>
                                    <m:sty m:val="p"/>
                                  </m:rPr>
                                  <w:rPr>
                                    <w:rFonts w:ascii="Cambria Math" w:eastAsia="Cambria" w:hAnsi="Times New Roman" w:cs="Times New Roman"/>
                                    <w:sz w:val="20"/>
                                  </w:rPr>
                                  <m:t>=</m:t>
                                </m:r>
                                <m:f>
                                  <m:fPr>
                                    <m:ctrlPr>
                                      <w:rPr>
                                        <w:rFonts w:ascii="Cambria Math" w:eastAsia="Cambria" w:hAnsi="Times New Roman" w:cs="Times New Roman"/>
                                        <w:sz w:val="20"/>
                                      </w:rPr>
                                    </m:ctrlPr>
                                  </m:fPr>
                                  <m:num>
                                    <m:r>
                                      <m:rPr>
                                        <m:sty m:val="p"/>
                                      </m:rPr>
                                      <w:rPr>
                                        <w:rFonts w:ascii="Cambria Math" w:eastAsia="Cambria" w:hAnsi="Cambria Math" w:cs="Times New Roman"/>
                                        <w:sz w:val="20"/>
                                      </w:rPr>
                                      <m:t>Total</m:t>
                                    </m:r>
                                    <m:r>
                                      <m:rPr>
                                        <m:sty m:val="p"/>
                                      </m:rPr>
                                      <w:rPr>
                                        <w:rFonts w:ascii="Cambria Math" w:eastAsia="Cambria" w:hAnsi="Times New Roman" w:cs="Times New Roman"/>
                                        <w:sz w:val="20"/>
                                      </w:rPr>
                                      <m:t xml:space="preserve"> </m:t>
                                    </m:r>
                                    <m:r>
                                      <m:rPr>
                                        <m:sty m:val="p"/>
                                      </m:rPr>
                                      <w:rPr>
                                        <w:rFonts w:ascii="Cambria Math" w:eastAsia="Cambria" w:hAnsi="Cambria Math" w:cs="Times New Roman"/>
                                        <w:sz w:val="20"/>
                                      </w:rPr>
                                      <m:t>Hutang</m:t>
                                    </m:r>
                                  </m:num>
                                  <m:den>
                                    <m:r>
                                      <m:rPr>
                                        <m:sty m:val="p"/>
                                      </m:rPr>
                                      <w:rPr>
                                        <w:rFonts w:ascii="Cambria Math" w:eastAsia="Cambria" w:hAnsi="Times New Roman" w:cs="Times New Roman"/>
                                        <w:sz w:val="20"/>
                                      </w:rPr>
                                      <m:t>Total Ekuitas</m:t>
                                    </m:r>
                                  </m:den>
                                </m:f>
                              </m:oMath>
                            </m:oMathPara>
                          </w:p>
                          <w:p w:rsidR="007C425F" w:rsidRDefault="007C425F" w:rsidP="004B6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left:0;text-align:left;margin-left:103.45pt;margin-top:2.2pt;width:207pt;height:36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" fillcolor="white [3201]" strokecolor="black [3200]" strokeweight="2pt">
                <v:textbox>
                  <w:txbxContent>
                    <w:p w:rsidR="007C425F" w:rsidRPr="004B662A" w:rsidRDefault="007C425F" w:rsidP="004B662A">
                      <w:pPr>
                        <w:tabs>
                          <w:tab w:val="center" w:pos="4375"/>
                        </w:tabs>
                        <w:spacing w:line="0" w:lineRule="atLeast"/>
                        <w:jc w:val="both"/>
                        <w:rPr>
                          <w:rFonts w:ascii="Times New Roman" w:eastAsia="Cambria" w:hAnsi="Times New Roman" w:cs="Times New Roman"/>
                        </w:rPr>
                      </w:pPr>
                      <m:oMathPara>
                        <m:oMath>
                          <m:r>
                            <m:rPr>
                              <m:sty m:val="p"/>
                            </m:rPr>
                            <w:rPr>
                              <w:rFonts w:ascii="Cambria Math" w:eastAsia="Cambria" w:hAnsi="Cambria Math" w:cs="Times New Roman"/>
                              <w:sz w:val="20"/>
                            </w:rPr>
                            <m:t>DER</m:t>
                          </m:r>
                          <m:r>
                            <m:rPr>
                              <m:sty m:val="p"/>
                            </m:rPr>
                            <w:rPr>
                              <w:rFonts w:ascii="Cambria Math" w:eastAsia="Cambria" w:hAnsi="Times New Roman" w:cs="Times New Roman"/>
                              <w:sz w:val="20"/>
                            </w:rPr>
                            <m:t>=</m:t>
                          </m:r>
                          <m:f>
                            <m:fPr>
                              <m:ctrlPr>
                                <w:rPr>
                                  <w:rFonts w:ascii="Cambria Math" w:eastAsia="Cambria" w:hAnsi="Times New Roman" w:cs="Times New Roman"/>
                                  <w:sz w:val="20"/>
                                </w:rPr>
                              </m:ctrlPr>
                            </m:fPr>
                            <m:num>
                              <m:r>
                                <m:rPr>
                                  <m:sty m:val="p"/>
                                </m:rPr>
                                <w:rPr>
                                  <w:rFonts w:ascii="Cambria Math" w:eastAsia="Cambria" w:hAnsi="Cambria Math" w:cs="Times New Roman"/>
                                  <w:sz w:val="20"/>
                                </w:rPr>
                                <m:t>Total</m:t>
                              </m:r>
                              <m:r>
                                <m:rPr>
                                  <m:sty m:val="p"/>
                                </m:rPr>
                                <w:rPr>
                                  <w:rFonts w:ascii="Cambria Math" w:eastAsia="Cambria" w:hAnsi="Times New Roman" w:cs="Times New Roman"/>
                                  <w:sz w:val="20"/>
                                </w:rPr>
                                <m:t xml:space="preserve"> </m:t>
                              </m:r>
                              <m:r>
                                <m:rPr>
                                  <m:sty m:val="p"/>
                                </m:rPr>
                                <w:rPr>
                                  <w:rFonts w:ascii="Cambria Math" w:eastAsia="Cambria" w:hAnsi="Cambria Math" w:cs="Times New Roman"/>
                                  <w:sz w:val="20"/>
                                </w:rPr>
                                <m:t>Hutang</m:t>
                              </m:r>
                            </m:num>
                            <m:den>
                              <m:r>
                                <m:rPr>
                                  <m:sty m:val="p"/>
                                </m:rPr>
                                <w:rPr>
                                  <w:rFonts w:ascii="Cambria Math" w:eastAsia="Cambria" w:hAnsi="Times New Roman" w:cs="Times New Roman"/>
                                  <w:sz w:val="20"/>
                                </w:rPr>
                                <m:t>Total Ekuitas</m:t>
                              </m:r>
                            </m:den>
                          </m:f>
                        </m:oMath>
                      </m:oMathPara>
                    </w:p>
                    <w:p w:rsidR="007C425F" w:rsidRDefault="007C425F" w:rsidP="004B662A">
                      <w:pPr>
                        <w:jc w:val="center"/>
                      </w:pPr>
                    </w:p>
                  </w:txbxContent>
                </v:textbox>
              </v:rect>
            </w:pict>
          </mc:Fallback>
        </mc:AlternateContent>
      </w:r>
    </w:p>
    <w:p w:rsidR="004B662A" w:rsidRPr="001C7795" w:rsidRDefault="004B662A" w:rsidP="007605EC">
      <w:pPr>
        <w:spacing w:after="0" w:line="240" w:lineRule="auto"/>
        <w:ind w:firstLine="720"/>
        <w:jc w:val="both"/>
        <w:rPr>
          <w:rFonts w:ascii="Times New Roman" w:hAnsi="Times New Roman" w:cs="Times New Roman"/>
          <w:sz w:val="24"/>
          <w:szCs w:val="24"/>
          <w:lang w:val="en-US"/>
        </w:rPr>
      </w:pPr>
    </w:p>
    <w:p w:rsidR="004B662A" w:rsidRPr="001C7795" w:rsidRDefault="004B662A" w:rsidP="007605EC">
      <w:pPr>
        <w:spacing w:after="0" w:line="240" w:lineRule="auto"/>
        <w:ind w:firstLine="720"/>
        <w:jc w:val="both"/>
        <w:rPr>
          <w:rFonts w:ascii="Times New Roman" w:hAnsi="Times New Roman" w:cs="Times New Roman"/>
          <w:sz w:val="24"/>
          <w:szCs w:val="24"/>
          <w:lang w:val="en-US"/>
        </w:rPr>
      </w:pPr>
    </w:p>
    <w:p w:rsidR="004B662A" w:rsidRPr="001C7795" w:rsidRDefault="004B662A" w:rsidP="007605EC">
      <w:pPr>
        <w:spacing w:after="0" w:line="240" w:lineRule="auto"/>
        <w:jc w:val="center"/>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Sumber :</w:t>
      </w:r>
      <w:proofErr w:type="gramEnd"/>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Kasmir, 2018</w:t>
      </w:r>
    </w:p>
    <w:p w:rsidR="005E2768" w:rsidRPr="001C7795" w:rsidRDefault="004B662A" w:rsidP="007605EC">
      <w:pPr>
        <w:spacing w:after="0" w:line="240" w:lineRule="auto"/>
        <w:jc w:val="both"/>
        <w:rPr>
          <w:rFonts w:ascii="Times New Roman" w:hAnsi="Times New Roman" w:cs="Times New Roman"/>
          <w:b/>
          <w:i/>
          <w:sz w:val="24"/>
          <w:szCs w:val="24"/>
          <w:lang w:val="en-US"/>
        </w:rPr>
      </w:pPr>
      <w:r w:rsidRPr="001C7795">
        <w:rPr>
          <w:rFonts w:ascii="Times New Roman" w:hAnsi="Times New Roman" w:cs="Times New Roman"/>
          <w:b/>
          <w:i/>
          <w:sz w:val="24"/>
          <w:szCs w:val="24"/>
          <w:lang w:val="en-US"/>
        </w:rPr>
        <w:t xml:space="preserve">Return </w:t>
      </w:r>
      <w:proofErr w:type="gramStart"/>
      <w:r w:rsidRPr="001C7795">
        <w:rPr>
          <w:rFonts w:ascii="Times New Roman" w:hAnsi="Times New Roman" w:cs="Times New Roman"/>
          <w:b/>
          <w:i/>
          <w:sz w:val="24"/>
          <w:szCs w:val="24"/>
          <w:lang w:val="en-US"/>
        </w:rPr>
        <w:t>On</w:t>
      </w:r>
      <w:proofErr w:type="gramEnd"/>
      <w:r w:rsidRPr="001C7795">
        <w:rPr>
          <w:rFonts w:ascii="Times New Roman" w:hAnsi="Times New Roman" w:cs="Times New Roman"/>
          <w:b/>
          <w:i/>
          <w:sz w:val="24"/>
          <w:szCs w:val="24"/>
          <w:lang w:val="en-US"/>
        </w:rPr>
        <w:t xml:space="preserve"> Equity </w:t>
      </w:r>
    </w:p>
    <w:p w:rsidR="001D66E8" w:rsidRPr="001C7795" w:rsidRDefault="00F927C2"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ab/>
      </w:r>
      <w:r w:rsidR="004B662A" w:rsidRPr="001C7795">
        <w:rPr>
          <w:rFonts w:ascii="Times New Roman" w:hAnsi="Times New Roman" w:cs="Times New Roman"/>
          <w:sz w:val="24"/>
          <w:szCs w:val="24"/>
        </w:rPr>
        <w:t xml:space="preserve">Menurut (Sartono,2014) </w:t>
      </w:r>
      <w:r w:rsidR="004B662A" w:rsidRPr="001C7795">
        <w:rPr>
          <w:rFonts w:ascii="Times New Roman" w:eastAsia="Times New Roman" w:hAnsi="Times New Roman" w:cs="Times New Roman"/>
          <w:sz w:val="24"/>
          <w:szCs w:val="24"/>
        </w:rPr>
        <w:t xml:space="preserve">“ROE menggambarkan sejauh mana kemampuan perusahaan menghasilkan </w:t>
      </w:r>
      <w:r w:rsidR="00810ECA" w:rsidRPr="001C7795">
        <w:rPr>
          <w:rFonts w:ascii="Times New Roman" w:eastAsia="Times New Roman" w:hAnsi="Times New Roman" w:cs="Times New Roman"/>
          <w:sz w:val="24"/>
          <w:szCs w:val="24"/>
          <w:lang w:val="en-US"/>
        </w:rPr>
        <w:t>laba dari ekuitas yang dimiliki.</w:t>
      </w:r>
    </w:p>
    <w:p w:rsidR="004B662A" w:rsidRPr="001C7795" w:rsidRDefault="004B662A" w:rsidP="007605EC">
      <w:pPr>
        <w:spacing w:after="0" w:line="240" w:lineRule="auto"/>
        <w:jc w:val="both"/>
        <w:rPr>
          <w:rFonts w:ascii="Times New Roman" w:hAnsi="Times New Roman" w:cs="Times New Roman"/>
          <w:sz w:val="24"/>
          <w:szCs w:val="24"/>
          <w:lang w:val="en-US"/>
        </w:rPr>
      </w:pPr>
    </w:p>
    <w:p w:rsidR="00CD1682" w:rsidRPr="001C7795" w:rsidRDefault="004B662A"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 xml:space="preserve">Indikator </w:t>
      </w:r>
      <w:r w:rsidRPr="001C7795">
        <w:rPr>
          <w:rFonts w:ascii="Times New Roman" w:hAnsi="Times New Roman" w:cs="Times New Roman"/>
          <w:b/>
          <w:i/>
          <w:sz w:val="24"/>
          <w:szCs w:val="24"/>
          <w:lang w:val="en-US"/>
        </w:rPr>
        <w:t xml:space="preserve">Return </w:t>
      </w:r>
      <w:proofErr w:type="gramStart"/>
      <w:r w:rsidRPr="001C7795">
        <w:rPr>
          <w:rFonts w:ascii="Times New Roman" w:hAnsi="Times New Roman" w:cs="Times New Roman"/>
          <w:b/>
          <w:i/>
          <w:sz w:val="24"/>
          <w:szCs w:val="24"/>
          <w:lang w:val="en-US"/>
        </w:rPr>
        <w:t>On</w:t>
      </w:r>
      <w:proofErr w:type="gramEnd"/>
      <w:r w:rsidRPr="001C7795">
        <w:rPr>
          <w:rFonts w:ascii="Times New Roman" w:hAnsi="Times New Roman" w:cs="Times New Roman"/>
          <w:b/>
          <w:i/>
          <w:sz w:val="24"/>
          <w:szCs w:val="24"/>
          <w:lang w:val="en-US"/>
        </w:rPr>
        <w:t xml:space="preserve"> Equity</w:t>
      </w:r>
    </w:p>
    <w:p w:rsidR="006734B1" w:rsidRPr="001C7795" w:rsidRDefault="004B662A" w:rsidP="007605EC">
      <w:pPr>
        <w:autoSpaceDE w:val="0"/>
        <w:autoSpaceDN w:val="0"/>
        <w:adjustRightInd w:val="0"/>
        <w:spacing w:after="0" w:line="240" w:lineRule="auto"/>
        <w:ind w:firstLine="720"/>
        <w:jc w:val="both"/>
        <w:rPr>
          <w:rFonts w:ascii="Times New Roman" w:hAnsi="Times New Roman" w:cs="Times New Roman"/>
          <w:i/>
          <w:sz w:val="24"/>
          <w:szCs w:val="24"/>
          <w:lang w:val="en-US"/>
        </w:rPr>
      </w:pPr>
      <w:r w:rsidRPr="001C7795">
        <w:rPr>
          <w:rFonts w:ascii="Times New Roman" w:hAnsi="Times New Roman" w:cs="Times New Roman"/>
          <w:sz w:val="24"/>
          <w:szCs w:val="24"/>
          <w:lang w:val="en-US"/>
        </w:rPr>
        <w:t xml:space="preserve">Berikut Rumus </w:t>
      </w:r>
      <w:r w:rsidRPr="001C7795">
        <w:rPr>
          <w:rFonts w:ascii="Times New Roman" w:hAnsi="Times New Roman" w:cs="Times New Roman"/>
          <w:i/>
          <w:sz w:val="24"/>
          <w:szCs w:val="24"/>
          <w:lang w:val="en-US"/>
        </w:rPr>
        <w:t xml:space="preserve">Return On </w:t>
      </w:r>
      <w:proofErr w:type="gramStart"/>
      <w:r w:rsidRPr="001C7795">
        <w:rPr>
          <w:rFonts w:ascii="Times New Roman" w:hAnsi="Times New Roman" w:cs="Times New Roman"/>
          <w:i/>
          <w:sz w:val="24"/>
          <w:szCs w:val="24"/>
          <w:lang w:val="en-US"/>
        </w:rPr>
        <w:t>Equity :</w:t>
      </w:r>
      <w:proofErr w:type="gramEnd"/>
    </w:p>
    <w:p w:rsidR="004B662A" w:rsidRPr="001C7795" w:rsidRDefault="004B662A" w:rsidP="007605EC">
      <w:pPr>
        <w:autoSpaceDE w:val="0"/>
        <w:autoSpaceDN w:val="0"/>
        <w:adjustRightInd w:val="0"/>
        <w:spacing w:after="0" w:line="240" w:lineRule="auto"/>
        <w:ind w:firstLine="720"/>
        <w:jc w:val="both"/>
        <w:rPr>
          <w:rFonts w:ascii="Times New Roman" w:hAnsi="Times New Roman" w:cs="Times New Roman"/>
          <w:i/>
          <w:sz w:val="24"/>
          <w:szCs w:val="24"/>
          <w:lang w:val="en-US"/>
        </w:rPr>
      </w:pPr>
      <w:r w:rsidRPr="001C7795">
        <w:rPr>
          <w:rFonts w:ascii="Times New Roman" w:hAnsi="Times New Roman" w:cs="Times New Roman"/>
          <w:noProof/>
          <w:sz w:val="24"/>
          <w:szCs w:val="24"/>
          <w:lang w:eastAsia="id-ID"/>
        </w:rPr>
        <mc:AlternateContent>
          <mc:Choice Requires="wps">
            <w:drawing>
              <wp:anchor distT="0" distB="0" distL="114300" distR="114300" simplePos="0" relativeHeight="251713024" behindDoc="0" locked="0" layoutInCell="1" allowOverlap="1" wp14:anchorId="5BAF2A75" wp14:editId="69FCC143">
                <wp:simplePos x="0" y="0"/>
                <wp:positionH relativeFrom="column">
                  <wp:posOffset>1313930</wp:posOffset>
                </wp:positionH>
                <wp:positionV relativeFrom="paragraph">
                  <wp:posOffset>20551</wp:posOffset>
                </wp:positionV>
                <wp:extent cx="2628900" cy="523702"/>
                <wp:effectExtent l="0" t="0" r="19050" b="10160"/>
                <wp:wrapNone/>
                <wp:docPr id="5" name="Rectangle 5"/>
                <wp:cNvGraphicFramePr/>
                <a:graphic xmlns:a="http://schemas.openxmlformats.org/drawingml/2006/main">
                  <a:graphicData uri="http://schemas.microsoft.com/office/word/2010/wordprocessingShape">
                    <wps:wsp>
                      <wps:cNvSpPr/>
                      <wps:spPr>
                        <a:xfrm>
                          <a:off x="0" y="0"/>
                          <a:ext cx="2628900" cy="523702"/>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D4689D" w:rsidRDefault="007C425F" w:rsidP="004B662A">
                            <w:pPr>
                              <w:spacing w:line="480" w:lineRule="auto"/>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Cs w:val="24"/>
                                  </w:rPr>
                                  <m:t>ROE=</m:t>
                                </m:r>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Laba Bersih Setelah Pajak</m:t>
                                    </m:r>
                                  </m:num>
                                  <m:den>
                                    <m:r>
                                      <m:rPr>
                                        <m:sty m:val="p"/>
                                      </m:rPr>
                                      <w:rPr>
                                        <w:rFonts w:ascii="Cambria Math" w:eastAsia="Times New Roman" w:hAnsi="Cambria Math" w:cs="Times New Roman"/>
                                        <w:szCs w:val="24"/>
                                      </w:rPr>
                                      <m:t>Total Ekuitas</m:t>
                                    </m:r>
                                  </m:den>
                                </m:f>
                              </m:oMath>
                            </m:oMathPara>
                          </w:p>
                          <w:p w:rsidR="007C425F" w:rsidRDefault="007C425F" w:rsidP="004B6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8" style="position:absolute;left:0;text-align:left;margin-left:103.45pt;margin-top:1.6pt;width:207pt;height:41.2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" fillcolor="white [3201]" strokecolor="black [3200]" strokeweight="2pt">
                <v:textbox>
                  <w:txbxContent>
                    <w:p w:rsidR="007C425F" w:rsidRPr="00D4689D" w:rsidRDefault="007C425F" w:rsidP="004B662A">
                      <w:pPr>
                        <w:spacing w:line="480" w:lineRule="auto"/>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Cs w:val="24"/>
                            </w:rPr>
                            <m:t>ROE=</m:t>
                          </m:r>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Laba Bersih Setelah Pajak</m:t>
                              </m:r>
                            </m:num>
                            <m:den>
                              <m:r>
                                <m:rPr>
                                  <m:sty m:val="p"/>
                                </m:rPr>
                                <w:rPr>
                                  <w:rFonts w:ascii="Cambria Math" w:eastAsia="Times New Roman" w:hAnsi="Cambria Math" w:cs="Times New Roman"/>
                                  <w:szCs w:val="24"/>
                                </w:rPr>
                                <m:t>Total Ekuitas</m:t>
                              </m:r>
                            </m:den>
                          </m:f>
                        </m:oMath>
                      </m:oMathPara>
                    </w:p>
                    <w:p w:rsidR="007C425F" w:rsidRDefault="007C425F" w:rsidP="004B662A">
                      <w:pPr>
                        <w:jc w:val="center"/>
                      </w:pPr>
                    </w:p>
                  </w:txbxContent>
                </v:textbox>
              </v:rect>
            </w:pict>
          </mc:Fallback>
        </mc:AlternateContent>
      </w:r>
    </w:p>
    <w:p w:rsidR="004B662A" w:rsidRPr="001C7795" w:rsidRDefault="004B662A" w:rsidP="007605EC">
      <w:pPr>
        <w:autoSpaceDE w:val="0"/>
        <w:autoSpaceDN w:val="0"/>
        <w:adjustRightInd w:val="0"/>
        <w:spacing w:after="0" w:line="240" w:lineRule="auto"/>
        <w:ind w:firstLine="720"/>
        <w:jc w:val="both"/>
        <w:rPr>
          <w:rFonts w:ascii="Times New Roman" w:hAnsi="Times New Roman" w:cs="Times New Roman"/>
          <w:i/>
          <w:sz w:val="24"/>
          <w:szCs w:val="24"/>
          <w:lang w:val="en-US"/>
        </w:rPr>
      </w:pPr>
    </w:p>
    <w:p w:rsidR="004B662A" w:rsidRPr="001C7795" w:rsidRDefault="004B662A" w:rsidP="007605EC">
      <w:pPr>
        <w:autoSpaceDE w:val="0"/>
        <w:autoSpaceDN w:val="0"/>
        <w:adjustRightInd w:val="0"/>
        <w:spacing w:after="0" w:line="240" w:lineRule="auto"/>
        <w:ind w:firstLine="720"/>
        <w:jc w:val="both"/>
        <w:rPr>
          <w:rFonts w:ascii="Times New Roman" w:hAnsi="Times New Roman" w:cs="Times New Roman"/>
          <w:i/>
          <w:sz w:val="24"/>
          <w:szCs w:val="24"/>
          <w:lang w:val="en-US"/>
        </w:rPr>
      </w:pPr>
    </w:p>
    <w:p w:rsidR="004B662A" w:rsidRPr="001C7795" w:rsidRDefault="004B662A" w:rsidP="007605EC">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Sumber :</w:t>
      </w:r>
      <w:proofErr w:type="gramEnd"/>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Kasmir, 2018</w:t>
      </w:r>
    </w:p>
    <w:p w:rsidR="007C425F" w:rsidRDefault="007C425F" w:rsidP="007605EC">
      <w:pPr>
        <w:spacing w:after="0" w:line="240" w:lineRule="auto"/>
        <w:jc w:val="both"/>
        <w:rPr>
          <w:rFonts w:ascii="Times New Roman" w:hAnsi="Times New Roman" w:cs="Times New Roman"/>
          <w:b/>
          <w:sz w:val="24"/>
          <w:szCs w:val="24"/>
        </w:rPr>
      </w:pPr>
    </w:p>
    <w:p w:rsidR="007C425F" w:rsidRDefault="007C425F" w:rsidP="007605EC">
      <w:pPr>
        <w:spacing w:after="0" w:line="240" w:lineRule="auto"/>
        <w:jc w:val="both"/>
        <w:rPr>
          <w:rFonts w:ascii="Times New Roman" w:hAnsi="Times New Roman" w:cs="Times New Roman"/>
          <w:b/>
          <w:sz w:val="24"/>
          <w:szCs w:val="24"/>
        </w:rPr>
      </w:pPr>
    </w:p>
    <w:p w:rsidR="001D66E8" w:rsidRPr="001C7795" w:rsidRDefault="004B662A"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lastRenderedPageBreak/>
        <w:t>Harga Saham</w:t>
      </w:r>
    </w:p>
    <w:p w:rsidR="004B662A" w:rsidRPr="001C7795" w:rsidRDefault="00810ECA"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 xml:space="preserve">Harga saham adalah harga yang ditetapkan oleh perusahaan kepada pihak </w:t>
      </w:r>
      <w:proofErr w:type="gramStart"/>
      <w:r w:rsidRPr="001C7795">
        <w:rPr>
          <w:rFonts w:ascii="Times New Roman" w:hAnsi="Times New Roman" w:cs="Times New Roman"/>
          <w:sz w:val="24"/>
          <w:szCs w:val="24"/>
          <w:lang w:val="en-US"/>
        </w:rPr>
        <w:t>lain</w:t>
      </w:r>
      <w:proofErr w:type="gramEnd"/>
      <w:r w:rsidRPr="001C7795">
        <w:rPr>
          <w:rFonts w:ascii="Times New Roman" w:hAnsi="Times New Roman" w:cs="Times New Roman"/>
          <w:sz w:val="24"/>
          <w:szCs w:val="24"/>
          <w:lang w:val="en-US"/>
        </w:rPr>
        <w:t xml:space="preserve"> yang ingin membeli saham tersebut.</w:t>
      </w:r>
    </w:p>
    <w:p w:rsidR="001D66E8" w:rsidRPr="001C7795" w:rsidRDefault="00B03D7F"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rPr>
        <w:t xml:space="preserve"> </w:t>
      </w:r>
    </w:p>
    <w:p w:rsidR="001D66E8" w:rsidRPr="001C7795" w:rsidRDefault="00C97209"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Indikator Harga Saham</w:t>
      </w:r>
      <w:r w:rsidR="001D66E8" w:rsidRPr="001C7795">
        <w:rPr>
          <w:rFonts w:ascii="Times New Roman" w:hAnsi="Times New Roman" w:cs="Times New Roman"/>
          <w:b/>
          <w:sz w:val="24"/>
          <w:szCs w:val="24"/>
          <w:lang w:val="en-US"/>
        </w:rPr>
        <w:t xml:space="preserve"> </w:t>
      </w:r>
    </w:p>
    <w:p w:rsidR="00FA6EE9" w:rsidRPr="001C7795" w:rsidRDefault="00A41471" w:rsidP="007605EC">
      <w:pPr>
        <w:spacing w:after="0" w:line="240" w:lineRule="auto"/>
        <w:ind w:firstLine="720"/>
        <w:jc w:val="both"/>
        <w:rPr>
          <w:rFonts w:ascii="Times New Roman" w:eastAsia="Times New Roman" w:hAnsi="Times New Roman" w:cs="Times New Roman"/>
          <w:sz w:val="24"/>
          <w:szCs w:val="24"/>
          <w:lang w:val="en-US"/>
        </w:rPr>
      </w:pPr>
      <w:proofErr w:type="gramStart"/>
      <w:r w:rsidRPr="001C7795">
        <w:rPr>
          <w:rFonts w:ascii="Times New Roman" w:hAnsi="Times New Roman" w:cs="Times New Roman"/>
          <w:sz w:val="24"/>
          <w:szCs w:val="24"/>
          <w:lang w:val="en-US"/>
        </w:rPr>
        <w:t xml:space="preserve">Indicator yang digunakan untuk menghitung harga saham yaitu </w:t>
      </w:r>
      <w:r w:rsidRPr="001C7795">
        <w:rPr>
          <w:rFonts w:ascii="Times New Roman" w:eastAsia="Times New Roman" w:hAnsi="Times New Roman" w:cs="Times New Roman"/>
          <w:sz w:val="24"/>
          <w:szCs w:val="24"/>
        </w:rPr>
        <w:t>Harga saham pada penutupan periode akuntansi</w:t>
      </w:r>
      <w:r w:rsidRPr="001C7795">
        <w:rPr>
          <w:rFonts w:ascii="Times New Roman" w:eastAsia="Times New Roman" w:hAnsi="Times New Roman" w:cs="Times New Roman"/>
          <w:sz w:val="24"/>
          <w:szCs w:val="24"/>
          <w:lang w:val="en-US"/>
        </w:rPr>
        <w:t xml:space="preserve"> (Kasmir, 2018).</w:t>
      </w:r>
      <w:proofErr w:type="gramEnd"/>
    </w:p>
    <w:p w:rsidR="007C425F" w:rsidRDefault="007C425F" w:rsidP="007605EC">
      <w:pPr>
        <w:spacing w:after="0" w:line="240" w:lineRule="auto"/>
        <w:jc w:val="both"/>
        <w:rPr>
          <w:rFonts w:ascii="Times New Roman" w:hAnsi="Times New Roman" w:cs="Times New Roman"/>
          <w:b/>
          <w:sz w:val="24"/>
          <w:szCs w:val="24"/>
        </w:rPr>
      </w:pPr>
    </w:p>
    <w:p w:rsidR="005E2768" w:rsidRPr="001C7795" w:rsidRDefault="00B03D7F"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K</w:t>
      </w:r>
      <w:r w:rsidR="00C02C9A" w:rsidRPr="001C7795">
        <w:rPr>
          <w:rFonts w:ascii="Times New Roman" w:hAnsi="Times New Roman" w:cs="Times New Roman"/>
          <w:b/>
          <w:sz w:val="24"/>
          <w:szCs w:val="24"/>
        </w:rPr>
        <w:t>erangka Konseptual</w:t>
      </w:r>
    </w:p>
    <w:p w:rsidR="00B03D7F" w:rsidRPr="001C7795" w:rsidRDefault="007C425F" w:rsidP="007605EC">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g">
            <w:drawing>
              <wp:anchor distT="0" distB="0" distL="114300" distR="114300" simplePos="0" relativeHeight="251706880" behindDoc="0" locked="0" layoutInCell="1" allowOverlap="1" wp14:anchorId="208F23B9" wp14:editId="2E5A37C4">
                <wp:simplePos x="0" y="0"/>
                <wp:positionH relativeFrom="column">
                  <wp:posOffset>1014672</wp:posOffset>
                </wp:positionH>
                <wp:positionV relativeFrom="paragraph">
                  <wp:posOffset>27536</wp:posOffset>
                </wp:positionV>
                <wp:extent cx="3142210" cy="1371600"/>
                <wp:effectExtent l="0" t="0" r="20320" b="19050"/>
                <wp:wrapNone/>
                <wp:docPr id="2" name="Group 2"/>
                <wp:cNvGraphicFramePr/>
                <a:graphic xmlns:a="http://schemas.openxmlformats.org/drawingml/2006/main">
                  <a:graphicData uri="http://schemas.microsoft.com/office/word/2010/wordprocessingGroup">
                    <wpg:wgp>
                      <wpg:cNvGrpSpPr/>
                      <wpg:grpSpPr>
                        <a:xfrm>
                          <a:off x="0" y="0"/>
                          <a:ext cx="3142210" cy="1371600"/>
                          <a:chOff x="0" y="0"/>
                          <a:chExt cx="3142210" cy="1633682"/>
                        </a:xfrm>
                      </wpg:grpSpPr>
                      <wps:wsp>
                        <wps:cNvPr id="1035" name="Rectangle 1035"/>
                        <wps:cNvSpPr/>
                        <wps:spPr>
                          <a:xfrm>
                            <a:off x="224444" y="0"/>
                            <a:ext cx="764930" cy="404446"/>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8D7728" w:rsidRDefault="007C425F" w:rsidP="008D7728">
                              <w:pPr>
                                <w:jc w:val="center"/>
                                <w:rPr>
                                  <w:lang w:val="en-US"/>
                                </w:rPr>
                              </w:pPr>
                              <w:r>
                                <w:rPr>
                                  <w:lang w:val="en-US"/>
                                </w:rPr>
                                <w:t>EPS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Rectangle 1036"/>
                        <wps:cNvSpPr/>
                        <wps:spPr>
                          <a:xfrm>
                            <a:off x="224444" y="498764"/>
                            <a:ext cx="764540" cy="403860"/>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8D7728" w:rsidRDefault="007C425F" w:rsidP="008D7728">
                              <w:pPr>
                                <w:jc w:val="center"/>
                                <w:rPr>
                                  <w:lang w:val="en-US"/>
                                </w:rPr>
                              </w:pPr>
                              <w:r>
                                <w:rPr>
                                  <w:lang w:val="en-US"/>
                                </w:rPr>
                                <w:t>DER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Rectangle 1037"/>
                        <wps:cNvSpPr/>
                        <wps:spPr>
                          <a:xfrm>
                            <a:off x="224412" y="1014153"/>
                            <a:ext cx="764540" cy="362101"/>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8D7728" w:rsidRDefault="007C425F" w:rsidP="008D7728">
                              <w:pPr>
                                <w:jc w:val="center"/>
                                <w:rPr>
                                  <w:lang w:val="en-US"/>
                                </w:rPr>
                              </w:pPr>
                              <w:r>
                                <w:rPr>
                                  <w:lang w:val="en-US"/>
                                </w:rPr>
                                <w:t>ROE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Rectangle 1041"/>
                        <wps:cNvSpPr/>
                        <wps:spPr>
                          <a:xfrm>
                            <a:off x="2061231" y="382385"/>
                            <a:ext cx="1080979" cy="632460"/>
                          </a:xfrm>
                          <a:prstGeom prst="rect">
                            <a:avLst/>
                          </a:prstGeom>
                        </wps:spPr>
                        <wps:style>
                          <a:lnRef idx="2">
                            <a:schemeClr val="dk1"/>
                          </a:lnRef>
                          <a:fillRef idx="1">
                            <a:schemeClr val="lt1"/>
                          </a:fillRef>
                          <a:effectRef idx="0">
                            <a:schemeClr val="dk1"/>
                          </a:effectRef>
                          <a:fontRef idx="minor">
                            <a:schemeClr val="dk1"/>
                          </a:fontRef>
                        </wps:style>
                        <wps:txbx>
                          <w:txbxContent>
                            <w:p w:rsidR="007C425F" w:rsidRPr="008D7728" w:rsidRDefault="007C425F" w:rsidP="008D7728">
                              <w:pPr>
                                <w:spacing w:after="0" w:line="240" w:lineRule="auto"/>
                                <w:jc w:val="center"/>
                                <w:rPr>
                                  <w:lang w:val="en-US"/>
                                </w:rPr>
                              </w:pPr>
                              <w:r>
                                <w:rPr>
                                  <w:lang w:val="en-US"/>
                                </w:rPr>
                                <w:t>Harga Saham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Straight Arrow Connector 1042"/>
                        <wps:cNvCnPr/>
                        <wps:spPr>
                          <a:xfrm>
                            <a:off x="980902" y="149629"/>
                            <a:ext cx="1079770" cy="5544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3" name="Straight Arrow Connector 1043"/>
                        <wps:cNvCnPr/>
                        <wps:spPr>
                          <a:xfrm>
                            <a:off x="980902" y="698269"/>
                            <a:ext cx="1079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4" name="Straight Arrow Connector 1044"/>
                        <wps:cNvCnPr/>
                        <wps:spPr>
                          <a:xfrm flipV="1">
                            <a:off x="980902" y="781396"/>
                            <a:ext cx="1072515" cy="393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7" name="Straight Connector 1047"/>
                        <wps:cNvCnPr/>
                        <wps:spPr>
                          <a:xfrm flipH="1">
                            <a:off x="108066" y="174567"/>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48" name="Straight Connector 1048"/>
                        <wps:cNvCnPr/>
                        <wps:spPr>
                          <a:xfrm flipH="1">
                            <a:off x="108066" y="698269"/>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49" name="Straight Connector 1049"/>
                        <wps:cNvCnPr/>
                        <wps:spPr>
                          <a:xfrm flipH="1" flipV="1">
                            <a:off x="108066" y="1172095"/>
                            <a:ext cx="114300" cy="635"/>
                          </a:xfrm>
                          <a:prstGeom prst="line">
                            <a:avLst/>
                          </a:prstGeom>
                        </wps:spPr>
                        <wps:style>
                          <a:lnRef idx="1">
                            <a:schemeClr val="dk1"/>
                          </a:lnRef>
                          <a:fillRef idx="0">
                            <a:schemeClr val="dk1"/>
                          </a:fillRef>
                          <a:effectRef idx="0">
                            <a:schemeClr val="dk1"/>
                          </a:effectRef>
                          <a:fontRef idx="minor">
                            <a:schemeClr val="tx1"/>
                          </a:fontRef>
                        </wps:style>
                        <wps:bodyPr/>
                      </wps:wsp>
                      <wps:wsp>
                        <wps:cNvPr id="1051" name="Straight Connector 1051"/>
                        <wps:cNvCnPr/>
                        <wps:spPr>
                          <a:xfrm>
                            <a:off x="108066" y="166255"/>
                            <a:ext cx="0" cy="1006178"/>
                          </a:xfrm>
                          <a:prstGeom prst="line">
                            <a:avLst/>
                          </a:prstGeom>
                        </wps:spPr>
                        <wps:style>
                          <a:lnRef idx="1">
                            <a:schemeClr val="dk1"/>
                          </a:lnRef>
                          <a:fillRef idx="0">
                            <a:schemeClr val="dk1"/>
                          </a:fillRef>
                          <a:effectRef idx="0">
                            <a:schemeClr val="dk1"/>
                          </a:effectRef>
                          <a:fontRef idx="minor">
                            <a:schemeClr val="tx1"/>
                          </a:fontRef>
                        </wps:style>
                        <wps:bodyPr/>
                      </wps:wsp>
                      <wps:wsp>
                        <wps:cNvPr id="1052" name="Straight Connector 1052"/>
                        <wps:cNvCnPr/>
                        <wps:spPr>
                          <a:xfrm flipH="1">
                            <a:off x="0" y="706582"/>
                            <a:ext cx="10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053" name="Straight Connector 1053"/>
                        <wps:cNvCnPr/>
                        <wps:spPr>
                          <a:xfrm>
                            <a:off x="0" y="706582"/>
                            <a:ext cx="0" cy="927100"/>
                          </a:xfrm>
                          <a:prstGeom prst="line">
                            <a:avLst/>
                          </a:prstGeom>
                        </wps:spPr>
                        <wps:style>
                          <a:lnRef idx="1">
                            <a:schemeClr val="dk1"/>
                          </a:lnRef>
                          <a:fillRef idx="0">
                            <a:schemeClr val="dk1"/>
                          </a:fillRef>
                          <a:effectRef idx="0">
                            <a:schemeClr val="dk1"/>
                          </a:effectRef>
                          <a:fontRef idx="minor">
                            <a:schemeClr val="tx1"/>
                          </a:fontRef>
                        </wps:style>
                        <wps:bodyPr/>
                      </wps:wsp>
                      <wps:wsp>
                        <wps:cNvPr id="1054" name="Straight Connector 1054"/>
                        <wps:cNvCnPr/>
                        <wps:spPr>
                          <a:xfrm>
                            <a:off x="0" y="1629295"/>
                            <a:ext cx="2461260" cy="0"/>
                          </a:xfrm>
                          <a:prstGeom prst="line">
                            <a:avLst/>
                          </a:prstGeom>
                        </wps:spPr>
                        <wps:style>
                          <a:lnRef idx="1">
                            <a:schemeClr val="dk1"/>
                          </a:lnRef>
                          <a:fillRef idx="0">
                            <a:schemeClr val="dk1"/>
                          </a:fillRef>
                          <a:effectRef idx="0">
                            <a:schemeClr val="dk1"/>
                          </a:effectRef>
                          <a:fontRef idx="minor">
                            <a:schemeClr val="tx1"/>
                          </a:fontRef>
                        </wps:style>
                        <wps:bodyPr/>
                      </wps:wsp>
                      <wps:wsp>
                        <wps:cNvPr id="1055" name="Straight Arrow Connector 1055"/>
                        <wps:cNvCnPr/>
                        <wps:spPr>
                          <a:xfrm flipV="1">
                            <a:off x="2460567" y="1022465"/>
                            <a:ext cx="254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79.9pt;margin-top:2.15pt;width:247.4pt;height:108pt;z-index:251706880;mso-width-relative:margin;mso-height-relative:margin" coordsize="31422,1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">
                <v:rect id="Rectangle 1035" o:spid="_x0000_s1030" style="position:absolute;left:2244;width:7649;height:4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lsQA&#10;AADdAAAADwAAAGRycy9kb3ducmV2LnhtbERPS2vCQBC+C/0PyxR6040tBpu6SgmUlnoyxkNvQ3aa&#10;BLOzIbvNo7/eFQRv8/E9Z7MbTSN66lxtWcFyEYEgLqyuuVSQHz/maxDOI2tsLJOCiRzstg+zDSba&#10;DnygPvOlCCHsElRQed8mUrqiIoNuYVviwP3azqAPsCul7nAI4aaRz1EUS4M1h4YKW0orKs7Zn1Gw&#10;n6Tv81P8+t+n9aSzn/Tzm1Klnh7H9zcQnkZ/F9/cXzrMj15WcP0mn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vZbEAAAA3QAAAA8AAAAAAAAAAAAAAAAAmAIAAGRycy9k&#10;b3ducmV2LnhtbFBLBQYAAAAABAAEAPUAAACJAwAAAAA=&#10;" fillcolor="white [3201]" strokecolor="black [3200]" strokeweight="2pt">
                  <v:textbox>
                    <w:txbxContent>
                      <w:p w:rsidR="007C425F" w:rsidRPr="008D7728" w:rsidRDefault="007C425F" w:rsidP="008D7728">
                        <w:pPr>
                          <w:jc w:val="center"/>
                          <w:rPr>
                            <w:lang w:val="en-US"/>
                          </w:rPr>
                        </w:pPr>
                        <w:r>
                          <w:rPr>
                            <w:lang w:val="en-US"/>
                          </w:rPr>
                          <w:t>EPS (X1)</w:t>
                        </w:r>
                      </w:p>
                    </w:txbxContent>
                  </v:textbox>
                </v:rect>
                <v:rect id="Rectangle 1036" o:spid="_x0000_s1031" style="position:absolute;left:2244;top:4987;width:7645;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j4cMA&#10;AADdAAAADwAAAGRycy9kb3ducmV2LnhtbERPTWvCQBC9C/0PyxR6040Vgk1dRQJFqSdjeuhtyI5J&#10;MDsbsmtM+uu7guBtHu9zVpvBNKKnztWWFcxnEQjiwuqaSwX56Wu6BOE8ssbGMikYycFm/TJZYaLt&#10;jY/UZ74UIYRdggoq79tESldUZNDNbEscuLPtDPoAu1LqDm8h3DTyPYpiabDm0FBhS2lFxSW7GgWH&#10;Ufo+/4k//vq0HnX2m+6+KVXq7XXYfoLwNPin+OHe6zA/WsRw/ya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0j4cMAAADdAAAADwAAAAAAAAAAAAAAAACYAgAAZHJzL2Rv&#10;d25yZXYueG1sUEsFBgAAAAAEAAQA9QAAAIgDAAAAAA==&#10;" fillcolor="white [3201]" strokecolor="black [3200]" strokeweight="2pt">
                  <v:textbox>
                    <w:txbxContent>
                      <w:p w:rsidR="007C425F" w:rsidRPr="008D7728" w:rsidRDefault="007C425F" w:rsidP="008D7728">
                        <w:pPr>
                          <w:jc w:val="center"/>
                          <w:rPr>
                            <w:lang w:val="en-US"/>
                          </w:rPr>
                        </w:pPr>
                        <w:r>
                          <w:rPr>
                            <w:lang w:val="en-US"/>
                          </w:rPr>
                          <w:t>DER (X2)</w:t>
                        </w:r>
                      </w:p>
                    </w:txbxContent>
                  </v:textbox>
                </v:rect>
                <v:rect id="Rectangle 1037" o:spid="_x0000_s1032" style="position:absolute;left:2244;top:10141;width:7645;height: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GesMA&#10;AADdAAAADwAAAGRycy9kb3ducmV2LnhtbERPTWvCQBC9F/wPywje6kYFa1NXkYAoemqqh96G7DQJ&#10;ZmdDdo2Jv94VhN7m8T5nue5MJVpqXGlZwWQcgSDOrC45V3D62b4vQDiPrLGyTAp6crBeDd6WGGt7&#10;429qU5+LEMIuRgWF93UspcsKMujGtiYO3J9tDPoAm1zqBm8h3FRyGkVzabDk0FBgTUlB2SW9GgXH&#10;Xvr2dJ5/3tuk7HX6m+wOlCg1GnabLxCeOv8vfrn3OsyPZh/w/Ca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GesMAAADdAAAADwAAAAAAAAAAAAAAAACYAgAAZHJzL2Rv&#10;d25yZXYueG1sUEsFBgAAAAAEAAQA9QAAAIgDAAAAAA==&#10;" fillcolor="white [3201]" strokecolor="black [3200]" strokeweight="2pt">
                  <v:textbox>
                    <w:txbxContent>
                      <w:p w:rsidR="007C425F" w:rsidRPr="008D7728" w:rsidRDefault="007C425F" w:rsidP="008D7728">
                        <w:pPr>
                          <w:jc w:val="center"/>
                          <w:rPr>
                            <w:lang w:val="en-US"/>
                          </w:rPr>
                        </w:pPr>
                        <w:r>
                          <w:rPr>
                            <w:lang w:val="en-US"/>
                          </w:rPr>
                          <w:t>ROE (X3)</w:t>
                        </w:r>
                      </w:p>
                    </w:txbxContent>
                  </v:textbox>
                </v:rect>
                <v:rect id="Rectangle 1041" o:spid="_x0000_s1033" style="position:absolute;left:20612;top:3823;width:10810;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I6MIA&#10;AADdAAAADwAAAGRycy9kb3ducmV2LnhtbERPTYvCMBC9L/gfwgje1lQRWbtGWQqi6MmqB29DM9uW&#10;bSalibX11xtB2Ns83ucs152pREuNKy0rmIwjEMSZ1SXnCs6nzecXCOeRNVaWSUFPDtarwccSY23v&#10;fKQ29bkIIexiVFB4X8dSuqwgg25sa+LA/drGoA+wyaVu8B7CTSWnUTSXBksODQXWlBSU/aU3o+DQ&#10;S9+eL/PFo03KXqfXZLunRKnRsPv5BuGp8//it3unw/xoNoH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sjowgAAAN0AAAAPAAAAAAAAAAAAAAAAAJgCAABkcnMvZG93&#10;bnJldi54bWxQSwUGAAAAAAQABAD1AAAAhwMAAAAA&#10;" fillcolor="white [3201]" strokecolor="black [3200]" strokeweight="2pt">
                  <v:textbox>
                    <w:txbxContent>
                      <w:p w:rsidR="007C425F" w:rsidRPr="008D7728" w:rsidRDefault="007C425F" w:rsidP="008D7728">
                        <w:pPr>
                          <w:spacing w:after="0" w:line="240" w:lineRule="auto"/>
                          <w:jc w:val="center"/>
                          <w:rPr>
                            <w:lang w:val="en-US"/>
                          </w:rPr>
                        </w:pPr>
                        <w:r>
                          <w:rPr>
                            <w:lang w:val="en-US"/>
                          </w:rPr>
                          <w:t>Harga Saham (Y)</w:t>
                        </w:r>
                      </w:p>
                    </w:txbxContent>
                  </v:textbox>
                </v:rect>
                <v:shapetype id="_x0000_t32" coordsize="21600,21600" o:spt="32" o:oned="t" path="m,l21600,21600e" filled="f">
                  <v:path arrowok="t" fillok="f" o:connecttype="none"/>
                  <o:lock v:ext="edit" shapetype="t"/>
                </v:shapetype>
                <v:shape id="Straight Arrow Connector 1042" o:spid="_x0000_s1034" type="#_x0000_t32" style="position:absolute;left:9809;top:1496;width:10797;height:5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Q+sQAAADdAAAADwAAAGRycy9kb3ducmV2LnhtbERPyWrDMBC9F/oPYgq9NVJDCa0bJYSA&#10;IYfkENul18Ga2CbWyLUUL38fFQq9zeOts95OthUD9b5xrOF1oUAQl840XGko8vTlHYQPyAZbx6Rh&#10;Jg/bzePDGhPjRj7TkIVKxBD2CWqoQ+gSKX1Zk0W/cB1x5C6utxgi7CtpehxjuG3lUqmVtNhwbKix&#10;o31N5TW7WQ3Kr9KffX49DUUVzsdvmR7mjy+tn5+m3SeIQFP4F/+5DybOV29L+P0mni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YlD6xAAAAN0AAAAPAAAAAAAAAAAA&#10;AAAAAKECAABkcnMvZG93bnJldi54bWxQSwUGAAAAAAQABAD5AAAAkgMAAAAA&#10;" strokecolor="black [3040]">
                  <v:stroke endarrow="open"/>
                </v:shape>
                <v:shape id="Straight Arrow Connector 1043" o:spid="_x0000_s1035" type="#_x0000_t32" style="position:absolute;left:9809;top:6982;width:10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71YcQAAADdAAAADwAAAGRycy9kb3ducmV2LnhtbERPyWrDMBC9F/oPYgq5NVIXQuJEMcVg&#10;yCE9OAu5DtbENrFGrqU69t9XhUJv83jrbNLRtmKg3jeONbzMFQji0pmGKw2nY/68BOEDssHWMWmY&#10;yEO6fXzYYGLcnQsaDqESMYR9ghrqELpESl/WZNHPXUccuavrLYYI+0qaHu8x3LbyVamFtNhwbKix&#10;o6ym8nb4thqUX+Rf2fH2OZyqUOwvMt9Nq7PWs6fxYw0i0Bj+xX/unYnz1fsb/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LvVhxAAAAN0AAAAPAAAAAAAAAAAA&#10;AAAAAKECAABkcnMvZG93bnJldi54bWxQSwUGAAAAAAQABAD5AAAAkgMAAAAA&#10;" strokecolor="black [3040]">
                  <v:stroke endarrow="open"/>
                </v:shape>
                <v:shape id="Straight Arrow Connector 1044" o:spid="_x0000_s1036" type="#_x0000_t32" style="position:absolute;left:9809;top:7813;width:10725;height:39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yn98UAAADdAAAADwAAAGRycy9kb3ducmV2LnhtbERP32vCMBB+F/wfwg1803RadFSjyIZM&#10;cSC6MfDtaM6m2Fxqk2n33y+CsLf7+H7ebNHaSlyp8aVjBc+DBARx7nTJhYKvz1X/BYQPyBorx6Tg&#10;lzws5t3ODDPtbryn6yEUIoawz1CBCaHOpPS5IYt+4GriyJ1cYzFE2BRSN3iL4baSwyQZS4slxwaD&#10;Nb0ays+HH6vgbfOdTi7tZTd6P5qPnEaT43C5Var31C6nIAK14V/8cK91nJ+kKdy/iS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yn98UAAADdAAAADwAAAAAAAAAA&#10;AAAAAAChAgAAZHJzL2Rvd25yZXYueG1sUEsFBgAAAAAEAAQA+QAAAJMDAAAAAA==&#10;" strokecolor="black [3040]">
                  <v:stroke endarrow="open"/>
                </v:shape>
                <v:line id="Straight Connector 1047" o:spid="_x0000_s1037" style="position:absolute;flip:x;visibility:visible;mso-wrap-style:square" from="1080,1745" to="2223,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IixMIAAADdAAAADwAAAGRycy9kb3ducmV2LnhtbERPS4vCMBC+L/gfwgje1lQRlWoUEYRl&#10;RVlfB29DM31gMylNtPXfG2HB23x8z5kvW1OKB9WusKxg0I9AECdWF5wpOJ8231MQziNrLC2Tgic5&#10;WC46X3OMtW34QI+jz0QIYRejgtz7KpbSJTkZdH1bEQcutbVBH2CdSV1jE8JNKYdRNJYGCw4NOVa0&#10;zim5He9GQeru1fp60T6d/O4Ou3Sb7bH5U6rXbVczEJ5a/xH/u390mB+NJvD+Jp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IixMIAAADdAAAADwAAAAAAAAAAAAAA&#10;AAChAgAAZHJzL2Rvd25yZXYueG1sUEsFBgAAAAAEAAQA+QAAAJADAAAAAA==&#10;" strokecolor="black [3040]"/>
                <v:line id="Straight Connector 1048" o:spid="_x0000_s1038" style="position:absolute;flip:x;visibility:visible;mso-wrap-style:square" from="1080,6982" to="2223,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22tscAAADdAAAADwAAAGRycy9kb3ducmV2LnhtbESPS2vDQAyE74H+h0WF3pJ1Q2mCk00I&#10;hkJoScmjPeQmvPKDeLXGu47df18dCr1JzGjm03o7ukbdqQu1ZwPPswQUce5tzaWBr8vbdAkqRGSL&#10;jWcy8EMBtpuHyRpT6wc+0f0cSyUhHFI0UMXYplqHvCKHYeZbYtEK3zmMsnalth0OEu4aPU+SV+2w&#10;ZmmosKWsovx27p2BIvRtdv22sVi8H06H4qP8xOFozNPjuFuBijTGf/Pf9d4KfvIiuPKNjK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Hba2xwAAAN0AAAAPAAAAAAAA&#10;AAAAAAAAAKECAABkcnMvZG93bnJldi54bWxQSwUGAAAAAAQABAD5AAAAlQMAAAAA&#10;" strokecolor="black [3040]"/>
                <v:line id="Straight Connector 1049" o:spid="_x0000_s1039" style="position:absolute;flip:x y;visibility:visible;mso-wrap-style:square" from="1080,11720" to="2223,1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c3sQAAADdAAAADwAAAGRycy9kb3ducmV2LnhtbERPTWsCMRC9F/wPYQpeSk1aROzWKNJW&#10;0FOtdQ/ehs10d+lmsk3iuv57IxS8zeN9zmzR20Z05EPtWMPTSIEgLpypudSw/149TkGEiGywcUwa&#10;zhRgMR/czTAz7sRf1O1iKVIIhww1VDG2mZShqMhiGLmWOHE/zluMCfpSGo+nFG4b+azURFqsOTVU&#10;2NJbRcXv7mg1tNPSTz7/tuojf+8OmwfKfW5XWg/v++UriEh9vIn/3WuT5qvxC1y/SSfI+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sRzexAAAAN0AAAAPAAAAAAAAAAAA&#10;AAAAAKECAABkcnMvZG93bnJldi54bWxQSwUGAAAAAAQABAD5AAAAkgMAAAAA&#10;" strokecolor="black [3040]"/>
                <v:line id="Straight Connector 1051" o:spid="_x0000_s1040" style="position:absolute;visibility:visible;mso-wrap-style:square" from="1080,1662" to="1080,1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d+PcQAAADdAAAADwAAAGRycy9kb3ducmV2LnhtbESPQWsCMRCF70L/Q5iCN82uRbFboxRp&#10;UfSkrfdhM91d3EzWJNX4740geJvhvffNm9kimlacyfnGsoJ8mIEgLq1uuFLw+/M9mILwAVlja5kU&#10;XMnDYv7Sm2Gh7YV3dN6HSiQI+wIV1CF0hZS+rMmgH9qOOGl/1hkMaXWV1A4vCW5aOcqyiTTYcLpQ&#10;Y0fLmsrj/t8kSn44Gbk6vuNh47bu620Sx/GkVP81fn6ACBTD0/xIr3Wqn41zuH+TR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349xAAAAN0AAAAPAAAAAAAAAAAA&#10;AAAAAKECAABkcnMvZG93bnJldi54bWxQSwUGAAAAAAQABAD5AAAAkgMAAAAA&#10;" strokecolor="black [3040]"/>
                <v:line id="Straight Connector 1052" o:spid="_x0000_s1041" style="position:absolute;flip:x;visibility:visible;mso-wrap-style:square" from="0,7065" to="1054,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XgcQAAADdAAAADwAAAGRycy9kb3ducmV2LnhtbERPS2vCQBC+C/6HZYTedFOhVVJXKUKh&#10;tKSYqAdvQ3byoNnZkN08+u+7hYK3+fiesztMphEDda62rOBxFYEgzq2uuVRwOb8ttyCcR9bYWCYF&#10;P+TgsJ/PdhhrO3JKQ+ZLEULYxaig8r6NpXR5RQbdyrbEgStsZ9AH2JVSdziGcNPIdRQ9S4M1h4YK&#10;WzpWlH9nvVFQuL493q7aF5uPJE2Kz/ILx5NSD4vp9QWEp8nfxf/udx3mR09r+PsmnC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BeBxAAAAN0AAAAPAAAAAAAAAAAA&#10;AAAAAKECAABkcnMvZG93bnJldi54bWxQSwUGAAAAAAQABAD5AAAAkgMAAAAA&#10;" strokecolor="black [3040]"/>
                <v:line id="Straight Connector 1053" o:spid="_x0000_s1042" style="position:absolute;visibility:visible;mso-wrap-style:square" from="0,7065" to="0,1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lF0cQAAADdAAAADwAAAGRycy9kb3ducmV2LnhtbESPT2sCMRDF7wW/Qxiht5rdiqKrUURa&#10;Ku3Jf/dhM+4ubia7Sarx2zeFQm8zvPd+82a5jqYVN3K+sawgH2UgiEurG64UnI7vLzMQPiBrbC2T&#10;ggd5WK8GT0sstL3znm6HUIkEYV+ggjqErpDSlzUZ9CPbESftYp3BkFZXSe3wnuCmla9ZNpUGG04X&#10;auxoW1N5PXybRMnPvZEf1zmeP92XextP4yT2Sj0P42YBIlAM/+a/9E6n+tlkDL/fpBH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UXRxAAAAN0AAAAPAAAAAAAAAAAA&#10;AAAAAKECAABkcnMvZG93bnJldi54bWxQSwUGAAAAAAQABAD5AAAAkgMAAAAA&#10;" strokecolor="black [3040]"/>
                <v:line id="Straight Connector 1054" o:spid="_x0000_s1043" style="position:absolute;visibility:visible;mso-wrap-style:square" from="0,16292" to="24612,1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pcQAAADdAAAADwAAAGRycy9kb3ducmV2LnhtbESPQWsCMRCF7wX/QxjBW82qVdqtUUQU&#10;pZ7Ueh824+7iZrImUdN/bwqF3mZ4733zZjqPphF3cr62rGDQz0AQF1bXXCr4Pq5f30H4gKyxsUwK&#10;fsjDfNZ5mWKu7YP3dD+EUiQI+xwVVCG0uZS+qMig79uWOGln6wyGtLpSaoePBDeNHGbZRBqsOV2o&#10;sKVlRcXlcDOJMjhdjdxcPvD05XZuNZrEcbwq1evGxSeIQDH8m//SW53qZ+M3+P0mjS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N2lxAAAAN0AAAAPAAAAAAAAAAAA&#10;AAAAAKECAABkcnMvZG93bnJldi54bWxQSwUGAAAAAAQABAD5AAAAkgMAAAAA&#10;" strokecolor="black [3040]"/>
                <v:shape id="Straight Arrow Connector 1055" o:spid="_x0000_s1044" type="#_x0000_t32" style="position:absolute;left:24605;top:10224;width:26;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mUscYAAADdAAAADwAAAGRycy9kb3ducmV2LnhtbERP22oCMRB9F/oPYQp902y9dMvWKGIR&#10;LRaKWgq+DZvpZnEzWTdR1783QqFvczjXGU9bW4kzNb50rOC5l4Agzp0uuVDwvVt0X0H4gKyxckwK&#10;ruRhOnnojDHT7sIbOm9DIWII+wwVmBDqTEqfG7Loe64mjtyvayyGCJtC6gYvMdxWsp8kL9JiybHB&#10;YE1zQ/lhe7IK3j9+humxPX4NlnvzmdMg3fdna6WeHtvZG4hAbfgX/7lXOs5PRiO4fxN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JlLHGAAAA3QAAAA8AAAAAAAAA&#10;AAAAAAAAoQIAAGRycy9kb3ducmV2LnhtbFBLBQYAAAAABAAEAPkAAACUAwAAAAA=&#10;" strokecolor="black [3040]">
                  <v:stroke endarrow="open"/>
                </v:shape>
              </v:group>
            </w:pict>
          </mc:Fallback>
        </mc:AlternateContent>
      </w:r>
    </w:p>
    <w:p w:rsidR="00D67F7A" w:rsidRPr="001C7795" w:rsidRDefault="00A41471" w:rsidP="007605EC">
      <w:pPr>
        <w:spacing w:after="0" w:line="480" w:lineRule="auto"/>
        <w:jc w:val="center"/>
        <w:rPr>
          <w:rFonts w:ascii="Times New Roman" w:hAnsi="Times New Roman" w:cs="Times New Roman"/>
          <w:sz w:val="24"/>
          <w:szCs w:val="24"/>
          <w:lang w:val="en-US"/>
        </w:rPr>
      </w:pPr>
      <w:r w:rsidRPr="001C7795">
        <w:rPr>
          <w:rFonts w:ascii="Times New Roman" w:hAnsi="Times New Roman" w:cs="Times New Roman"/>
          <w:sz w:val="24"/>
          <w:szCs w:val="24"/>
          <w:lang w:val="en-US"/>
        </w:rPr>
        <w:t xml:space="preserve">    </w:t>
      </w:r>
      <w:r w:rsidR="00BF6388" w:rsidRPr="001C7795">
        <w:rPr>
          <w:rFonts w:ascii="Times New Roman" w:hAnsi="Times New Roman" w:cs="Times New Roman"/>
          <w:sz w:val="24"/>
          <w:szCs w:val="24"/>
          <w:lang w:val="en-US"/>
        </w:rPr>
        <w:t>H1</w:t>
      </w:r>
    </w:p>
    <w:p w:rsidR="00D67F7A" w:rsidRPr="001C7795" w:rsidRDefault="00BF6388" w:rsidP="007605EC">
      <w:pPr>
        <w:spacing w:after="0" w:line="480" w:lineRule="auto"/>
        <w:jc w:val="center"/>
        <w:rPr>
          <w:rFonts w:ascii="Times New Roman" w:hAnsi="Times New Roman" w:cs="Times New Roman"/>
          <w:sz w:val="24"/>
          <w:szCs w:val="24"/>
          <w:lang w:val="en-US"/>
        </w:rPr>
      </w:pPr>
      <w:r w:rsidRPr="001C7795">
        <w:rPr>
          <w:rFonts w:ascii="Times New Roman" w:hAnsi="Times New Roman" w:cs="Times New Roman"/>
          <w:sz w:val="24"/>
          <w:szCs w:val="24"/>
          <w:lang w:val="en-US"/>
        </w:rPr>
        <w:t>H2</w:t>
      </w:r>
    </w:p>
    <w:p w:rsidR="00B03D7F" w:rsidRPr="001C7795" w:rsidRDefault="00BF6388" w:rsidP="007605EC">
      <w:pPr>
        <w:spacing w:after="0" w:line="480" w:lineRule="auto"/>
        <w:rPr>
          <w:rFonts w:ascii="Times New Roman" w:hAnsi="Times New Roman" w:cs="Times New Roman"/>
          <w:sz w:val="24"/>
          <w:szCs w:val="24"/>
          <w:lang w:val="en-US"/>
        </w:rPr>
      </w:pPr>
      <w:r w:rsidRPr="001C7795">
        <w:rPr>
          <w:rFonts w:ascii="Times New Roman" w:hAnsi="Times New Roman" w:cs="Times New Roman"/>
          <w:sz w:val="24"/>
          <w:szCs w:val="24"/>
          <w:lang w:val="en-US"/>
        </w:rPr>
        <w:tab/>
      </w:r>
      <w:r w:rsidRPr="001C7795">
        <w:rPr>
          <w:rFonts w:ascii="Times New Roman" w:hAnsi="Times New Roman" w:cs="Times New Roman"/>
          <w:sz w:val="24"/>
          <w:szCs w:val="24"/>
          <w:lang w:val="en-US"/>
        </w:rPr>
        <w:tab/>
      </w:r>
      <w:r w:rsidR="00A41471"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lang w:val="en-US"/>
        </w:rPr>
        <w:t xml:space="preserve">H3                </w:t>
      </w:r>
      <w:r w:rsidRPr="001C7795">
        <w:rPr>
          <w:rFonts w:ascii="Times New Roman" w:hAnsi="Times New Roman" w:cs="Times New Roman"/>
          <w:sz w:val="24"/>
          <w:szCs w:val="24"/>
          <w:lang w:val="en-US"/>
        </w:rPr>
        <w:tab/>
      </w:r>
      <w:r w:rsidRPr="001C7795">
        <w:rPr>
          <w:rFonts w:ascii="Times New Roman" w:hAnsi="Times New Roman" w:cs="Times New Roman"/>
          <w:sz w:val="24"/>
          <w:szCs w:val="24"/>
          <w:lang w:val="en-US"/>
        </w:rPr>
        <w:tab/>
      </w:r>
      <w:r w:rsidR="007C425F">
        <w:rPr>
          <w:rFonts w:ascii="Times New Roman" w:hAnsi="Times New Roman" w:cs="Times New Roman"/>
          <w:sz w:val="24"/>
          <w:szCs w:val="24"/>
        </w:rPr>
        <w:tab/>
      </w:r>
      <w:r w:rsidR="007C425F">
        <w:rPr>
          <w:rFonts w:ascii="Times New Roman" w:hAnsi="Times New Roman" w:cs="Times New Roman"/>
          <w:sz w:val="24"/>
          <w:szCs w:val="24"/>
        </w:rPr>
        <w:tab/>
      </w:r>
      <w:r w:rsidR="00A41471" w:rsidRPr="001C7795">
        <w:rPr>
          <w:rFonts w:ascii="Times New Roman" w:hAnsi="Times New Roman" w:cs="Times New Roman"/>
          <w:sz w:val="24"/>
          <w:szCs w:val="24"/>
          <w:lang w:val="en-US"/>
        </w:rPr>
        <w:t>H4</w:t>
      </w:r>
    </w:p>
    <w:p w:rsidR="00B03D7F" w:rsidRPr="001C7795" w:rsidRDefault="00B03D7F"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Hipotesis</w:t>
      </w:r>
    </w:p>
    <w:p w:rsidR="00BA6666" w:rsidRPr="001C7795" w:rsidRDefault="00BA6666" w:rsidP="007605EC">
      <w:pPr>
        <w:spacing w:after="0" w:line="240" w:lineRule="auto"/>
        <w:ind w:left="562" w:hanging="562"/>
        <w:jc w:val="both"/>
        <w:rPr>
          <w:rFonts w:ascii="Times New Roman" w:hAnsi="Times New Roman" w:cs="Times New Roman"/>
          <w:sz w:val="24"/>
          <w:szCs w:val="24"/>
        </w:rPr>
      </w:pPr>
      <w:r w:rsidRPr="001C7795">
        <w:rPr>
          <w:rFonts w:ascii="Times New Roman" w:hAnsi="Times New Roman" w:cs="Times New Roman"/>
          <w:b/>
          <w:sz w:val="24"/>
          <w:szCs w:val="24"/>
        </w:rPr>
        <w:t>H1</w:t>
      </w:r>
      <w:r w:rsidRPr="001C7795">
        <w:rPr>
          <w:rFonts w:ascii="Times New Roman" w:hAnsi="Times New Roman" w:cs="Times New Roman"/>
          <w:sz w:val="24"/>
          <w:szCs w:val="24"/>
        </w:rPr>
        <w:t xml:space="preserve">: </w:t>
      </w:r>
      <w:r w:rsidRPr="001C7795">
        <w:rPr>
          <w:rFonts w:ascii="Times New Roman" w:hAnsi="Times New Roman" w:cs="Times New Roman"/>
          <w:sz w:val="24"/>
          <w:szCs w:val="24"/>
        </w:rPr>
        <w:tab/>
      </w:r>
      <w:r w:rsidR="00A41471" w:rsidRPr="001C7795">
        <w:rPr>
          <w:rFonts w:ascii="Times New Roman" w:eastAsia="Times New Roman" w:hAnsi="Times New Roman" w:cs="Times New Roman"/>
          <w:sz w:val="24"/>
          <w:szCs w:val="24"/>
        </w:rPr>
        <w:t xml:space="preserve">Diduga </w:t>
      </w:r>
      <w:r w:rsidR="00A41471" w:rsidRPr="001C7795">
        <w:rPr>
          <w:rFonts w:ascii="Times New Roman" w:eastAsia="Times New Roman" w:hAnsi="Times New Roman" w:cs="Times New Roman"/>
          <w:i/>
          <w:sz w:val="24"/>
          <w:szCs w:val="24"/>
        </w:rPr>
        <w:t>Earning Per Share (EPS)</w:t>
      </w:r>
      <w:r w:rsidR="00A41471" w:rsidRPr="001C7795">
        <w:rPr>
          <w:rFonts w:ascii="Times New Roman" w:eastAsia="Times New Roman" w:hAnsi="Times New Roman" w:cs="Times New Roman"/>
          <w:sz w:val="24"/>
          <w:szCs w:val="24"/>
        </w:rPr>
        <w:t xml:space="preserve"> berpengaruh signifikan terhadap harga saham pada perbankan.</w:t>
      </w:r>
    </w:p>
    <w:p w:rsidR="00BA6666" w:rsidRPr="001C7795" w:rsidRDefault="00BA6666" w:rsidP="007605EC">
      <w:pPr>
        <w:spacing w:after="0" w:line="240" w:lineRule="auto"/>
        <w:ind w:left="562" w:hanging="562"/>
        <w:jc w:val="both"/>
        <w:rPr>
          <w:rFonts w:ascii="Times New Roman" w:hAnsi="Times New Roman" w:cs="Times New Roman"/>
          <w:sz w:val="24"/>
          <w:szCs w:val="24"/>
        </w:rPr>
      </w:pPr>
      <w:r w:rsidRPr="001C7795">
        <w:rPr>
          <w:rFonts w:ascii="Times New Roman" w:hAnsi="Times New Roman" w:cs="Times New Roman"/>
          <w:b/>
          <w:sz w:val="24"/>
          <w:szCs w:val="24"/>
        </w:rPr>
        <w:t>H2</w:t>
      </w:r>
      <w:r w:rsidRPr="001C7795">
        <w:rPr>
          <w:rFonts w:ascii="Times New Roman" w:hAnsi="Times New Roman" w:cs="Times New Roman"/>
          <w:sz w:val="24"/>
          <w:szCs w:val="24"/>
        </w:rPr>
        <w:t xml:space="preserve">: </w:t>
      </w:r>
      <w:r w:rsidRPr="001C7795">
        <w:rPr>
          <w:rFonts w:ascii="Times New Roman" w:hAnsi="Times New Roman" w:cs="Times New Roman"/>
          <w:sz w:val="24"/>
          <w:szCs w:val="24"/>
        </w:rPr>
        <w:tab/>
      </w:r>
      <w:r w:rsidR="00A41471" w:rsidRPr="001C7795">
        <w:rPr>
          <w:rFonts w:ascii="Times New Roman" w:eastAsia="Times New Roman" w:hAnsi="Times New Roman" w:cs="Times New Roman"/>
          <w:sz w:val="24"/>
          <w:szCs w:val="24"/>
        </w:rPr>
        <w:t>Diduga</w:t>
      </w:r>
      <w:r w:rsidR="00A41471" w:rsidRPr="001C7795">
        <w:rPr>
          <w:rFonts w:ascii="Times New Roman" w:eastAsia="Times New Roman" w:hAnsi="Times New Roman" w:cs="Times New Roman"/>
          <w:i/>
          <w:sz w:val="24"/>
          <w:szCs w:val="24"/>
        </w:rPr>
        <w:t xml:space="preserve"> Debt to Equity Ratio (DER)</w:t>
      </w:r>
      <w:r w:rsidR="00A41471" w:rsidRPr="001C7795">
        <w:rPr>
          <w:rFonts w:ascii="Times New Roman" w:eastAsia="Times New Roman" w:hAnsi="Times New Roman" w:cs="Times New Roman"/>
          <w:sz w:val="24"/>
          <w:szCs w:val="24"/>
        </w:rPr>
        <w:t xml:space="preserve"> berpengaruh signifikan terhadap   harga saham pada perbankan.</w:t>
      </w:r>
    </w:p>
    <w:p w:rsidR="00BA6666" w:rsidRPr="001C7795" w:rsidRDefault="00BA6666" w:rsidP="007605EC">
      <w:pPr>
        <w:autoSpaceDE w:val="0"/>
        <w:autoSpaceDN w:val="0"/>
        <w:adjustRightInd w:val="0"/>
        <w:spacing w:after="0" w:line="240" w:lineRule="auto"/>
        <w:ind w:left="567" w:hanging="567"/>
        <w:jc w:val="both"/>
        <w:rPr>
          <w:rFonts w:ascii="Times New Roman" w:hAnsi="Times New Roman" w:cs="Times New Roman"/>
          <w:sz w:val="24"/>
          <w:szCs w:val="24"/>
        </w:rPr>
      </w:pPr>
      <w:r w:rsidRPr="001C7795">
        <w:rPr>
          <w:rFonts w:ascii="Times New Roman" w:hAnsi="Times New Roman" w:cs="Times New Roman"/>
          <w:b/>
          <w:sz w:val="24"/>
          <w:szCs w:val="24"/>
        </w:rPr>
        <w:t>H3</w:t>
      </w:r>
      <w:r w:rsidRPr="001C7795">
        <w:rPr>
          <w:rFonts w:ascii="Times New Roman" w:hAnsi="Times New Roman" w:cs="Times New Roman"/>
          <w:sz w:val="24"/>
          <w:szCs w:val="24"/>
        </w:rPr>
        <w:t xml:space="preserve">: </w:t>
      </w:r>
      <w:r w:rsidRPr="001C7795">
        <w:rPr>
          <w:rFonts w:ascii="Times New Roman" w:hAnsi="Times New Roman" w:cs="Times New Roman"/>
          <w:sz w:val="24"/>
          <w:szCs w:val="24"/>
        </w:rPr>
        <w:tab/>
      </w:r>
      <w:r w:rsidR="00A41471" w:rsidRPr="001C7795">
        <w:rPr>
          <w:rFonts w:ascii="Times New Roman" w:eastAsia="Times New Roman" w:hAnsi="Times New Roman" w:cs="Times New Roman"/>
          <w:sz w:val="24"/>
          <w:szCs w:val="24"/>
        </w:rPr>
        <w:t>Diduga</w:t>
      </w:r>
      <w:r w:rsidR="00A41471" w:rsidRPr="001C7795">
        <w:rPr>
          <w:rFonts w:ascii="Times New Roman" w:eastAsia="Times New Roman" w:hAnsi="Times New Roman" w:cs="Times New Roman"/>
          <w:i/>
          <w:sz w:val="24"/>
          <w:szCs w:val="24"/>
        </w:rPr>
        <w:t xml:space="preserve"> Return On Equity (ROE)</w:t>
      </w:r>
      <w:r w:rsidR="00A41471" w:rsidRPr="001C7795">
        <w:rPr>
          <w:rFonts w:ascii="Times New Roman" w:eastAsia="Times New Roman" w:hAnsi="Times New Roman" w:cs="Times New Roman"/>
          <w:sz w:val="24"/>
          <w:szCs w:val="24"/>
        </w:rPr>
        <w:t xml:space="preserve"> berpengaruh signifikan terhadap harga saham pada perbankan.</w:t>
      </w:r>
      <w:r w:rsidRPr="001C7795">
        <w:rPr>
          <w:rFonts w:ascii="Times New Roman" w:hAnsi="Times New Roman" w:cs="Times New Roman"/>
          <w:sz w:val="24"/>
          <w:szCs w:val="24"/>
        </w:rPr>
        <w:t xml:space="preserve"> </w:t>
      </w:r>
    </w:p>
    <w:p w:rsidR="00BA6666" w:rsidRPr="001C7795" w:rsidRDefault="00BA6666" w:rsidP="007605EC">
      <w:pPr>
        <w:autoSpaceDE w:val="0"/>
        <w:autoSpaceDN w:val="0"/>
        <w:adjustRightInd w:val="0"/>
        <w:spacing w:after="0" w:line="240" w:lineRule="auto"/>
        <w:ind w:left="540" w:hanging="540"/>
        <w:jc w:val="both"/>
        <w:rPr>
          <w:rFonts w:ascii="Times New Roman" w:hAnsi="Times New Roman" w:cs="Times New Roman"/>
          <w:sz w:val="24"/>
          <w:szCs w:val="24"/>
          <w:lang w:val="en-US"/>
        </w:rPr>
      </w:pPr>
      <w:r w:rsidRPr="001C7795">
        <w:rPr>
          <w:rFonts w:ascii="Times New Roman" w:hAnsi="Times New Roman" w:cs="Times New Roman"/>
          <w:b/>
          <w:sz w:val="24"/>
          <w:szCs w:val="24"/>
        </w:rPr>
        <w:t>H4</w:t>
      </w:r>
      <w:r w:rsidRPr="001C7795">
        <w:rPr>
          <w:rFonts w:ascii="Times New Roman" w:hAnsi="Times New Roman" w:cs="Times New Roman"/>
          <w:sz w:val="24"/>
          <w:szCs w:val="24"/>
        </w:rPr>
        <w:t xml:space="preserve">:  </w:t>
      </w:r>
      <w:r w:rsidRPr="001C7795">
        <w:rPr>
          <w:rFonts w:ascii="Times New Roman" w:hAnsi="Times New Roman" w:cs="Times New Roman"/>
          <w:sz w:val="24"/>
          <w:szCs w:val="24"/>
        </w:rPr>
        <w:tab/>
      </w:r>
      <w:r w:rsidR="00A41471" w:rsidRPr="001C7795">
        <w:rPr>
          <w:rFonts w:ascii="Times New Roman" w:eastAsia="Times New Roman" w:hAnsi="Times New Roman" w:cs="Times New Roman"/>
          <w:sz w:val="24"/>
          <w:szCs w:val="24"/>
        </w:rPr>
        <w:t xml:space="preserve">Diduga </w:t>
      </w:r>
      <w:r w:rsidR="00A41471" w:rsidRPr="001C7795">
        <w:rPr>
          <w:rFonts w:ascii="Times New Roman" w:eastAsia="Times New Roman" w:hAnsi="Times New Roman" w:cs="Times New Roman"/>
          <w:i/>
          <w:sz w:val="24"/>
          <w:szCs w:val="24"/>
        </w:rPr>
        <w:t xml:space="preserve">Earning Per share </w:t>
      </w:r>
      <w:r w:rsidR="00A41471" w:rsidRPr="001C7795">
        <w:rPr>
          <w:rFonts w:ascii="Times New Roman" w:eastAsia="Times New Roman" w:hAnsi="Times New Roman" w:cs="Times New Roman"/>
          <w:sz w:val="24"/>
          <w:szCs w:val="24"/>
        </w:rPr>
        <w:t xml:space="preserve">(EPS), </w:t>
      </w:r>
      <w:r w:rsidR="00A41471" w:rsidRPr="001C7795">
        <w:rPr>
          <w:rFonts w:ascii="Times New Roman" w:eastAsia="Times New Roman" w:hAnsi="Times New Roman" w:cs="Times New Roman"/>
          <w:i/>
          <w:sz w:val="24"/>
          <w:szCs w:val="24"/>
        </w:rPr>
        <w:t>Debt to Equity Ratio (DER),  Return On Equity (ROE)</w:t>
      </w:r>
      <w:r w:rsidR="00A41471" w:rsidRPr="001C7795">
        <w:rPr>
          <w:rFonts w:ascii="Times New Roman" w:eastAsia="Times New Roman" w:hAnsi="Times New Roman" w:cs="Times New Roman"/>
          <w:sz w:val="24"/>
          <w:szCs w:val="24"/>
        </w:rPr>
        <w:t xml:space="preserve"> berpengaruh signifikan terhadap harga saham pada perbankan.</w:t>
      </w:r>
    </w:p>
    <w:p w:rsidR="00A41471" w:rsidRPr="001C7795" w:rsidRDefault="00A41471" w:rsidP="007605EC">
      <w:pPr>
        <w:autoSpaceDE w:val="0"/>
        <w:autoSpaceDN w:val="0"/>
        <w:adjustRightInd w:val="0"/>
        <w:spacing w:after="0" w:line="240" w:lineRule="auto"/>
        <w:ind w:left="540" w:hanging="540"/>
        <w:jc w:val="both"/>
        <w:rPr>
          <w:rFonts w:ascii="Times New Roman" w:hAnsi="Times New Roman" w:cs="Times New Roman"/>
          <w:sz w:val="24"/>
          <w:szCs w:val="24"/>
          <w:lang w:val="en-US"/>
        </w:rPr>
      </w:pPr>
    </w:p>
    <w:p w:rsidR="00B03D7F" w:rsidRPr="001C7795" w:rsidRDefault="003708FE"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 xml:space="preserve">METODOLOGI  PENELITIAN </w:t>
      </w:r>
    </w:p>
    <w:p w:rsidR="007C425F" w:rsidRDefault="007C425F" w:rsidP="007605EC">
      <w:pPr>
        <w:spacing w:after="0" w:line="240" w:lineRule="auto"/>
        <w:jc w:val="both"/>
        <w:rPr>
          <w:rFonts w:ascii="Times New Roman" w:hAnsi="Times New Roman" w:cs="Times New Roman"/>
          <w:b/>
          <w:sz w:val="24"/>
          <w:szCs w:val="24"/>
        </w:rPr>
      </w:pPr>
    </w:p>
    <w:p w:rsidR="00C02C9A" w:rsidRPr="001C7795" w:rsidRDefault="003708FE"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Metode Pengumpulan Data</w:t>
      </w:r>
    </w:p>
    <w:p w:rsidR="00810ECA" w:rsidRPr="001C7795" w:rsidRDefault="001C1896" w:rsidP="007605EC">
      <w:pPr>
        <w:pStyle w:val="Default"/>
        <w:ind w:firstLine="720"/>
        <w:jc w:val="both"/>
      </w:pPr>
      <w:proofErr w:type="gramStart"/>
      <w:r w:rsidRPr="001C7795">
        <w:rPr>
          <w:color w:val="auto"/>
        </w:rPr>
        <w:t>Untuk mengumpulkan data menggunakan metode kepustakaan</w:t>
      </w:r>
      <w:r w:rsidR="00C01934" w:rsidRPr="001C7795">
        <w:rPr>
          <w:color w:val="auto"/>
        </w:rPr>
        <w:t>.</w:t>
      </w:r>
      <w:proofErr w:type="gramEnd"/>
      <w:r w:rsidR="00C01934" w:rsidRPr="001C7795">
        <w:rPr>
          <w:color w:val="auto"/>
        </w:rPr>
        <w:t xml:space="preserve"> </w:t>
      </w:r>
      <w:proofErr w:type="gramStart"/>
      <w:r w:rsidR="008A231A" w:rsidRPr="001C7795">
        <w:t>Metode  ini</w:t>
      </w:r>
      <w:proofErr w:type="gramEnd"/>
      <w:r w:rsidR="008A231A" w:rsidRPr="001C7795">
        <w:t xml:space="preserve"> </w:t>
      </w:r>
      <w:r w:rsidR="00581B5A" w:rsidRPr="001C7795">
        <w:t xml:space="preserve">  digunakan   untuk memperoleh data data yang diperlukan pada penelitian ini, pada dasarnya adalah teori-teori yang berkaitan dengan penelitian ini.</w:t>
      </w:r>
    </w:p>
    <w:p w:rsidR="00AE65E3" w:rsidRPr="001C7795" w:rsidRDefault="00AE65E3" w:rsidP="007605EC">
      <w:pPr>
        <w:pStyle w:val="Default"/>
        <w:ind w:firstLine="720"/>
        <w:jc w:val="both"/>
      </w:pPr>
    </w:p>
    <w:p w:rsidR="00190B92" w:rsidRPr="001C7795" w:rsidRDefault="00190B92"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Teknik Pengumpulan Data</w:t>
      </w:r>
    </w:p>
    <w:p w:rsidR="008A231A" w:rsidRPr="001C7795" w:rsidRDefault="008A231A" w:rsidP="007605EC">
      <w:pPr>
        <w:pStyle w:val="ListParagraph"/>
        <w:spacing w:after="0" w:line="240" w:lineRule="auto"/>
        <w:ind w:left="0" w:firstLine="432"/>
        <w:jc w:val="both"/>
        <w:rPr>
          <w:rFonts w:ascii="Times New Roman" w:hAnsi="Times New Roman" w:cs="Times New Roman"/>
          <w:b/>
          <w:sz w:val="24"/>
          <w:szCs w:val="24"/>
          <w:lang w:val="en-US" w:eastAsia="id-ID"/>
        </w:rPr>
      </w:pPr>
      <w:r w:rsidRPr="001C7795">
        <w:rPr>
          <w:rFonts w:ascii="Times New Roman" w:hAnsi="Times New Roman" w:cs="Times New Roman"/>
          <w:sz w:val="24"/>
          <w:szCs w:val="24"/>
          <w:lang w:val="en-US"/>
        </w:rPr>
        <w:tab/>
      </w:r>
      <w:proofErr w:type="gramStart"/>
      <w:r w:rsidR="00581B5A" w:rsidRPr="001C7795">
        <w:rPr>
          <w:rFonts w:ascii="Times New Roman" w:hAnsi="Times New Roman" w:cs="Times New Roman"/>
          <w:sz w:val="24"/>
          <w:szCs w:val="24"/>
          <w:lang w:val="en-US"/>
        </w:rPr>
        <w:t>Dalam pengambilan data pada penelitian ini menggunakan teknik dokumentasi</w:t>
      </w:r>
      <w:r w:rsidR="00CA2AD6" w:rsidRPr="001C7795">
        <w:rPr>
          <w:rFonts w:ascii="Times New Roman" w:hAnsi="Times New Roman" w:cs="Times New Roman"/>
          <w:sz w:val="24"/>
          <w:szCs w:val="24"/>
        </w:rPr>
        <w:t>.</w:t>
      </w:r>
      <w:proofErr w:type="gramEnd"/>
      <w:r w:rsidR="00CA2AD6" w:rsidRPr="001C7795">
        <w:rPr>
          <w:rFonts w:ascii="Times New Roman" w:hAnsi="Times New Roman" w:cs="Times New Roman"/>
          <w:sz w:val="24"/>
          <w:szCs w:val="24"/>
          <w:lang w:val="en-US"/>
        </w:rPr>
        <w:t xml:space="preserve"> </w:t>
      </w:r>
      <w:proofErr w:type="gramStart"/>
      <w:r w:rsidR="00CA2AD6" w:rsidRPr="001C7795">
        <w:rPr>
          <w:rFonts w:ascii="Times New Roman" w:hAnsi="Times New Roman" w:cs="Times New Roman"/>
          <w:sz w:val="24"/>
          <w:szCs w:val="24"/>
          <w:lang w:val="en-US"/>
        </w:rPr>
        <w:t>Dokumentasi disini peneliti menggunakan laporan tahunan perusahaan yang menjadi sampel.</w:t>
      </w:r>
      <w:proofErr w:type="gramEnd"/>
    </w:p>
    <w:p w:rsidR="00AB6841" w:rsidRPr="001C7795" w:rsidRDefault="00AB6841" w:rsidP="007605EC">
      <w:pPr>
        <w:spacing w:after="0" w:line="240" w:lineRule="auto"/>
        <w:jc w:val="both"/>
        <w:rPr>
          <w:rFonts w:ascii="Times New Roman" w:hAnsi="Times New Roman" w:cs="Times New Roman"/>
          <w:sz w:val="24"/>
          <w:szCs w:val="24"/>
          <w:lang w:val="en-US"/>
        </w:rPr>
      </w:pPr>
    </w:p>
    <w:p w:rsidR="00AB6841" w:rsidRPr="001C7795" w:rsidRDefault="00AB6841"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Jenis dan Sumber Data</w:t>
      </w:r>
    </w:p>
    <w:p w:rsidR="00AB6841" w:rsidRPr="007C425F" w:rsidRDefault="00AB6841" w:rsidP="007605EC">
      <w:pPr>
        <w:pStyle w:val="ListParagraph"/>
        <w:numPr>
          <w:ilvl w:val="0"/>
          <w:numId w:val="38"/>
        </w:numPr>
        <w:spacing w:after="0" w:line="240" w:lineRule="auto"/>
        <w:ind w:left="360"/>
        <w:jc w:val="both"/>
        <w:rPr>
          <w:rFonts w:ascii="Times New Roman" w:hAnsi="Times New Roman" w:cs="Times New Roman"/>
          <w:sz w:val="24"/>
          <w:szCs w:val="24"/>
        </w:rPr>
      </w:pPr>
      <w:r w:rsidRPr="007C425F">
        <w:rPr>
          <w:rFonts w:ascii="Times New Roman" w:hAnsi="Times New Roman" w:cs="Times New Roman"/>
          <w:b/>
          <w:sz w:val="24"/>
          <w:szCs w:val="24"/>
        </w:rPr>
        <w:t>Jenis Data</w:t>
      </w:r>
    </w:p>
    <w:p w:rsidR="0096336E" w:rsidRPr="001C7795" w:rsidRDefault="0096336E" w:rsidP="007605EC">
      <w:pPr>
        <w:spacing w:after="0" w:line="240" w:lineRule="auto"/>
        <w:ind w:left="360" w:firstLine="284"/>
        <w:contextualSpacing/>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ab/>
      </w:r>
      <w:proofErr w:type="gramStart"/>
      <w:r w:rsidR="00EC6318" w:rsidRPr="001C7795">
        <w:rPr>
          <w:rFonts w:ascii="Times New Roman" w:hAnsi="Times New Roman" w:cs="Times New Roman"/>
          <w:sz w:val="24"/>
          <w:szCs w:val="24"/>
          <w:lang w:val="en-US"/>
        </w:rPr>
        <w:t>Data Kuantitatif adalah data yang digunakan</w:t>
      </w:r>
      <w:r w:rsidR="003A784C" w:rsidRPr="001C7795">
        <w:rPr>
          <w:rFonts w:ascii="Times New Roman" w:hAnsi="Times New Roman" w:cs="Times New Roman"/>
          <w:sz w:val="24"/>
          <w:szCs w:val="24"/>
        </w:rPr>
        <w:t xml:space="preserve"> Data yang diperoleh yaitu data laporan tahunan Perusahaan </w:t>
      </w:r>
      <w:r w:rsidR="008719D3" w:rsidRPr="001C7795">
        <w:rPr>
          <w:rFonts w:ascii="Times New Roman" w:hAnsi="Times New Roman" w:cs="Times New Roman"/>
          <w:sz w:val="24"/>
          <w:szCs w:val="24"/>
          <w:lang w:val="en-US"/>
        </w:rPr>
        <w:t xml:space="preserve">Perbankan </w:t>
      </w:r>
      <w:r w:rsidR="003A784C" w:rsidRPr="001C7795">
        <w:rPr>
          <w:rFonts w:ascii="Times New Roman" w:hAnsi="Times New Roman" w:cs="Times New Roman"/>
          <w:sz w:val="24"/>
          <w:szCs w:val="24"/>
        </w:rPr>
        <w:t>ya</w:t>
      </w:r>
      <w:r w:rsidR="008719D3" w:rsidRPr="001C7795">
        <w:rPr>
          <w:rFonts w:ascii="Times New Roman" w:hAnsi="Times New Roman" w:cs="Times New Roman"/>
          <w:sz w:val="24"/>
          <w:szCs w:val="24"/>
        </w:rPr>
        <w:t>ng terdaftar di BEI periode 201</w:t>
      </w:r>
      <w:r w:rsidR="008719D3" w:rsidRPr="001C7795">
        <w:rPr>
          <w:rFonts w:ascii="Times New Roman" w:hAnsi="Times New Roman" w:cs="Times New Roman"/>
          <w:sz w:val="24"/>
          <w:szCs w:val="24"/>
          <w:lang w:val="en-US"/>
        </w:rPr>
        <w:t>3</w:t>
      </w:r>
      <w:r w:rsidR="008719D3" w:rsidRPr="001C7795">
        <w:rPr>
          <w:rFonts w:ascii="Times New Roman" w:hAnsi="Times New Roman" w:cs="Times New Roman"/>
          <w:sz w:val="24"/>
          <w:szCs w:val="24"/>
        </w:rPr>
        <w:t>-201</w:t>
      </w:r>
      <w:r w:rsidR="008719D3" w:rsidRPr="001C7795">
        <w:rPr>
          <w:rFonts w:ascii="Times New Roman" w:hAnsi="Times New Roman" w:cs="Times New Roman"/>
          <w:sz w:val="24"/>
          <w:szCs w:val="24"/>
          <w:lang w:val="en-US"/>
        </w:rPr>
        <w:t>7</w:t>
      </w:r>
      <w:r w:rsidR="003A784C" w:rsidRPr="001C7795">
        <w:rPr>
          <w:rFonts w:ascii="Times New Roman" w:hAnsi="Times New Roman" w:cs="Times New Roman"/>
          <w:sz w:val="24"/>
          <w:szCs w:val="24"/>
        </w:rPr>
        <w:t>.</w:t>
      </w:r>
      <w:proofErr w:type="gramEnd"/>
    </w:p>
    <w:p w:rsidR="00AB6841" w:rsidRPr="007C425F" w:rsidRDefault="00AB6841" w:rsidP="007605EC">
      <w:pPr>
        <w:pStyle w:val="ListParagraph"/>
        <w:numPr>
          <w:ilvl w:val="0"/>
          <w:numId w:val="38"/>
        </w:numPr>
        <w:spacing w:after="0" w:line="240" w:lineRule="auto"/>
        <w:ind w:left="360"/>
        <w:jc w:val="both"/>
        <w:rPr>
          <w:rFonts w:ascii="Times New Roman" w:hAnsi="Times New Roman" w:cs="Times New Roman"/>
          <w:sz w:val="24"/>
          <w:szCs w:val="24"/>
        </w:rPr>
      </w:pPr>
      <w:r w:rsidRPr="007C425F">
        <w:rPr>
          <w:rFonts w:ascii="Times New Roman" w:hAnsi="Times New Roman" w:cs="Times New Roman"/>
          <w:b/>
          <w:sz w:val="24"/>
          <w:szCs w:val="24"/>
        </w:rPr>
        <w:t>Sumber Data</w:t>
      </w:r>
    </w:p>
    <w:p w:rsidR="00F365EC" w:rsidRPr="001C7795" w:rsidRDefault="003A784C" w:rsidP="007605EC">
      <w:pPr>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sz w:val="24"/>
          <w:szCs w:val="24"/>
        </w:rPr>
        <w:t xml:space="preserve">Data Sekunder pada penelitian ini diperoleh melalui </w:t>
      </w:r>
      <w:r w:rsidRPr="001C7795">
        <w:rPr>
          <w:rFonts w:ascii="Times New Roman" w:hAnsi="Times New Roman" w:cs="Times New Roman"/>
          <w:i/>
          <w:sz w:val="24"/>
          <w:szCs w:val="24"/>
        </w:rPr>
        <w:t>Indonesian Capital Market Director,</w:t>
      </w:r>
      <w:r w:rsidRPr="001C7795">
        <w:rPr>
          <w:rFonts w:ascii="Times New Roman" w:hAnsi="Times New Roman" w:cs="Times New Roman"/>
          <w:sz w:val="24"/>
          <w:szCs w:val="24"/>
        </w:rPr>
        <w:t>yang</w:t>
      </w:r>
      <w:r w:rsidRPr="001C7795">
        <w:rPr>
          <w:rFonts w:ascii="Times New Roman" w:hAnsi="Times New Roman" w:cs="Times New Roman"/>
          <w:i/>
          <w:sz w:val="24"/>
          <w:szCs w:val="24"/>
        </w:rPr>
        <w:t xml:space="preserve"> merupakan </w:t>
      </w:r>
      <w:r w:rsidRPr="001C7795">
        <w:rPr>
          <w:rFonts w:ascii="Times New Roman" w:hAnsi="Times New Roman" w:cs="Times New Roman"/>
          <w:sz w:val="24"/>
          <w:szCs w:val="24"/>
        </w:rPr>
        <w:t xml:space="preserve">Situs resmi BEI. Penelitian ini menggunakan data dari </w:t>
      </w:r>
      <w:r w:rsidRPr="001C7795">
        <w:rPr>
          <w:rFonts w:ascii="Times New Roman" w:hAnsi="Times New Roman" w:cs="Times New Roman"/>
          <w:i/>
          <w:sz w:val="24"/>
          <w:szCs w:val="24"/>
        </w:rPr>
        <w:t xml:space="preserve">annual report </w:t>
      </w:r>
      <w:r w:rsidRPr="001C7795">
        <w:rPr>
          <w:rFonts w:ascii="Times New Roman" w:hAnsi="Times New Roman" w:cs="Times New Roman"/>
          <w:sz w:val="24"/>
          <w:szCs w:val="24"/>
        </w:rPr>
        <w:t>perusahaan-perusahaan</w:t>
      </w:r>
      <w:r w:rsidR="008719D3" w:rsidRPr="001C7795">
        <w:rPr>
          <w:rFonts w:ascii="Times New Roman" w:hAnsi="Times New Roman" w:cs="Times New Roman"/>
          <w:sz w:val="24"/>
          <w:szCs w:val="24"/>
          <w:lang w:val="en-US"/>
        </w:rPr>
        <w:t xml:space="preserve"> Perbankan</w:t>
      </w:r>
      <w:r w:rsidR="008719D3" w:rsidRPr="001C7795">
        <w:rPr>
          <w:rFonts w:ascii="Times New Roman" w:hAnsi="Times New Roman" w:cs="Times New Roman"/>
          <w:sz w:val="24"/>
          <w:szCs w:val="24"/>
        </w:rPr>
        <w:t>, periode data adalah tahun 201</w:t>
      </w:r>
      <w:r w:rsidR="008719D3" w:rsidRPr="001C7795">
        <w:rPr>
          <w:rFonts w:ascii="Times New Roman" w:hAnsi="Times New Roman" w:cs="Times New Roman"/>
          <w:sz w:val="24"/>
          <w:szCs w:val="24"/>
          <w:lang w:val="en-US"/>
        </w:rPr>
        <w:t>3</w:t>
      </w:r>
      <w:r w:rsidR="008719D3" w:rsidRPr="001C7795">
        <w:rPr>
          <w:rFonts w:ascii="Times New Roman" w:hAnsi="Times New Roman" w:cs="Times New Roman"/>
          <w:sz w:val="24"/>
          <w:szCs w:val="24"/>
        </w:rPr>
        <w:t>-201</w:t>
      </w:r>
      <w:r w:rsidR="008719D3" w:rsidRPr="001C7795">
        <w:rPr>
          <w:rFonts w:ascii="Times New Roman" w:hAnsi="Times New Roman" w:cs="Times New Roman"/>
          <w:sz w:val="24"/>
          <w:szCs w:val="24"/>
          <w:lang w:val="en-US"/>
        </w:rPr>
        <w:t>7</w:t>
      </w:r>
      <w:r w:rsidRPr="001C7795">
        <w:rPr>
          <w:rFonts w:ascii="Times New Roman" w:hAnsi="Times New Roman" w:cs="Times New Roman"/>
          <w:sz w:val="24"/>
          <w:szCs w:val="24"/>
        </w:rPr>
        <w:t>.</w:t>
      </w:r>
    </w:p>
    <w:p w:rsidR="003A784C" w:rsidRPr="001C7795" w:rsidRDefault="003A784C" w:rsidP="007605EC">
      <w:pPr>
        <w:spacing w:after="0" w:line="240" w:lineRule="auto"/>
        <w:ind w:firstLine="720"/>
        <w:jc w:val="both"/>
        <w:rPr>
          <w:rFonts w:ascii="Times New Roman" w:hAnsi="Times New Roman" w:cs="Times New Roman"/>
          <w:sz w:val="24"/>
          <w:szCs w:val="24"/>
          <w:lang w:val="en-US"/>
        </w:rPr>
      </w:pPr>
    </w:p>
    <w:p w:rsidR="0096336E" w:rsidRPr="001C7795" w:rsidRDefault="0096336E"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lastRenderedPageBreak/>
        <w:t>Populasi dan Sampel Penelitian</w:t>
      </w:r>
    </w:p>
    <w:p w:rsidR="0096336E" w:rsidRPr="007C425F" w:rsidRDefault="00BA266A" w:rsidP="007605EC">
      <w:pPr>
        <w:pStyle w:val="ListParagraph"/>
        <w:numPr>
          <w:ilvl w:val="0"/>
          <w:numId w:val="39"/>
        </w:numPr>
        <w:spacing w:after="0" w:line="240" w:lineRule="auto"/>
        <w:ind w:left="360"/>
        <w:jc w:val="both"/>
        <w:rPr>
          <w:rFonts w:ascii="Times New Roman" w:hAnsi="Times New Roman" w:cs="Times New Roman"/>
          <w:b/>
          <w:sz w:val="24"/>
          <w:szCs w:val="24"/>
          <w:lang w:val="en-US"/>
        </w:rPr>
      </w:pPr>
      <w:r w:rsidRPr="007C425F">
        <w:rPr>
          <w:rFonts w:ascii="Times New Roman" w:hAnsi="Times New Roman" w:cs="Times New Roman"/>
          <w:b/>
          <w:sz w:val="24"/>
          <w:szCs w:val="24"/>
          <w:lang w:val="en-US"/>
        </w:rPr>
        <w:t>Populasi Penelitian</w:t>
      </w:r>
    </w:p>
    <w:p w:rsidR="00C01934" w:rsidRPr="001C7795" w:rsidRDefault="00BA266A" w:rsidP="007605EC">
      <w:pPr>
        <w:pStyle w:val="ListParagraph"/>
        <w:spacing w:after="0" w:line="240" w:lineRule="auto"/>
        <w:ind w:left="360" w:firstLine="36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ab/>
      </w:r>
      <w:r w:rsidR="0071374B" w:rsidRPr="001C7795">
        <w:rPr>
          <w:rFonts w:ascii="Times New Roman" w:hAnsi="Times New Roman" w:cs="Times New Roman"/>
          <w:sz w:val="24"/>
          <w:szCs w:val="24"/>
        </w:rPr>
        <w:t>Populasi pada penelitian in</w:t>
      </w:r>
      <w:r w:rsidR="008719D3" w:rsidRPr="001C7795">
        <w:rPr>
          <w:rFonts w:ascii="Times New Roman" w:hAnsi="Times New Roman" w:cs="Times New Roman"/>
          <w:sz w:val="24"/>
          <w:szCs w:val="24"/>
        </w:rPr>
        <w:t>i adalah perusahaan per</w:t>
      </w:r>
      <w:r w:rsidR="008719D3" w:rsidRPr="001C7795">
        <w:rPr>
          <w:rFonts w:ascii="Times New Roman" w:hAnsi="Times New Roman" w:cs="Times New Roman"/>
          <w:sz w:val="24"/>
          <w:szCs w:val="24"/>
          <w:lang w:val="en-US"/>
        </w:rPr>
        <w:t>bankan</w:t>
      </w:r>
      <w:r w:rsidR="0071374B" w:rsidRPr="001C7795">
        <w:rPr>
          <w:rFonts w:ascii="Times New Roman" w:hAnsi="Times New Roman" w:cs="Times New Roman"/>
          <w:sz w:val="24"/>
          <w:szCs w:val="24"/>
        </w:rPr>
        <w:t xml:space="preserve"> yang terdaftar di Bursa Efek Indonesia (BEI) pa</w:t>
      </w:r>
      <w:r w:rsidR="008719D3" w:rsidRPr="001C7795">
        <w:rPr>
          <w:rFonts w:ascii="Times New Roman" w:hAnsi="Times New Roman" w:cs="Times New Roman"/>
          <w:sz w:val="24"/>
          <w:szCs w:val="24"/>
        </w:rPr>
        <w:t>da periode penelitian tahun 201</w:t>
      </w:r>
      <w:r w:rsidR="008719D3" w:rsidRPr="001C7795">
        <w:rPr>
          <w:rFonts w:ascii="Times New Roman" w:hAnsi="Times New Roman" w:cs="Times New Roman"/>
          <w:sz w:val="24"/>
          <w:szCs w:val="24"/>
          <w:lang w:val="en-US"/>
        </w:rPr>
        <w:t>3</w:t>
      </w:r>
      <w:r w:rsidR="0071374B" w:rsidRPr="001C7795">
        <w:rPr>
          <w:rFonts w:ascii="Times New Roman" w:hAnsi="Times New Roman" w:cs="Times New Roman"/>
          <w:sz w:val="24"/>
          <w:szCs w:val="24"/>
        </w:rPr>
        <w:t>-</w:t>
      </w:r>
      <w:r w:rsidR="008719D3" w:rsidRPr="001C7795">
        <w:rPr>
          <w:rFonts w:ascii="Times New Roman" w:hAnsi="Times New Roman" w:cs="Times New Roman"/>
          <w:sz w:val="24"/>
          <w:szCs w:val="24"/>
        </w:rPr>
        <w:t>201</w:t>
      </w:r>
      <w:r w:rsidR="008719D3" w:rsidRPr="001C7795">
        <w:rPr>
          <w:rFonts w:ascii="Times New Roman" w:hAnsi="Times New Roman" w:cs="Times New Roman"/>
          <w:sz w:val="24"/>
          <w:szCs w:val="24"/>
          <w:lang w:val="en-US"/>
        </w:rPr>
        <w:t>7</w:t>
      </w:r>
      <w:r w:rsidR="008719D3" w:rsidRPr="001C7795">
        <w:rPr>
          <w:rFonts w:ascii="Times New Roman" w:hAnsi="Times New Roman" w:cs="Times New Roman"/>
          <w:sz w:val="24"/>
          <w:szCs w:val="24"/>
        </w:rPr>
        <w:t>. Jumlah perusahaan per</w:t>
      </w:r>
      <w:r w:rsidR="008719D3" w:rsidRPr="001C7795">
        <w:rPr>
          <w:rFonts w:ascii="Times New Roman" w:hAnsi="Times New Roman" w:cs="Times New Roman"/>
          <w:sz w:val="24"/>
          <w:szCs w:val="24"/>
          <w:lang w:val="en-US"/>
        </w:rPr>
        <w:t>bankan</w:t>
      </w:r>
      <w:r w:rsidR="0071374B" w:rsidRPr="001C7795">
        <w:rPr>
          <w:rFonts w:ascii="Times New Roman" w:hAnsi="Times New Roman" w:cs="Times New Roman"/>
          <w:sz w:val="24"/>
          <w:szCs w:val="24"/>
        </w:rPr>
        <w:t xml:space="preserve"> yang terdaftar di Bursa Efek</w:t>
      </w:r>
      <w:r w:rsidR="008719D3" w:rsidRPr="001C7795">
        <w:rPr>
          <w:rFonts w:ascii="Times New Roman" w:hAnsi="Times New Roman" w:cs="Times New Roman"/>
          <w:sz w:val="24"/>
          <w:szCs w:val="24"/>
        </w:rPr>
        <w:t xml:space="preserve"> Indonesia (BEI) pada tahun 201</w:t>
      </w:r>
      <w:r w:rsidR="008719D3" w:rsidRPr="001C7795">
        <w:rPr>
          <w:rFonts w:ascii="Times New Roman" w:hAnsi="Times New Roman" w:cs="Times New Roman"/>
          <w:sz w:val="24"/>
          <w:szCs w:val="24"/>
          <w:lang w:val="en-US"/>
        </w:rPr>
        <w:t>3</w:t>
      </w:r>
      <w:r w:rsidR="008719D3" w:rsidRPr="001C7795">
        <w:rPr>
          <w:rFonts w:ascii="Times New Roman" w:hAnsi="Times New Roman" w:cs="Times New Roman"/>
          <w:sz w:val="24"/>
          <w:szCs w:val="24"/>
        </w:rPr>
        <w:t>-201</w:t>
      </w:r>
      <w:r w:rsidR="008719D3" w:rsidRPr="001C7795">
        <w:rPr>
          <w:rFonts w:ascii="Times New Roman" w:hAnsi="Times New Roman" w:cs="Times New Roman"/>
          <w:sz w:val="24"/>
          <w:szCs w:val="24"/>
          <w:lang w:val="en-US"/>
        </w:rPr>
        <w:t>7</w:t>
      </w:r>
      <w:r w:rsidR="008719D3" w:rsidRPr="001C7795">
        <w:rPr>
          <w:rFonts w:ascii="Times New Roman" w:hAnsi="Times New Roman" w:cs="Times New Roman"/>
          <w:sz w:val="24"/>
          <w:szCs w:val="24"/>
        </w:rPr>
        <w:t xml:space="preserve"> yaitu sebanyak </w:t>
      </w:r>
      <w:r w:rsidR="008719D3" w:rsidRPr="001C7795">
        <w:rPr>
          <w:rFonts w:ascii="Times New Roman" w:hAnsi="Times New Roman" w:cs="Times New Roman"/>
          <w:sz w:val="24"/>
          <w:szCs w:val="24"/>
          <w:lang w:val="en-US"/>
        </w:rPr>
        <w:t>36</w:t>
      </w:r>
      <w:r w:rsidR="0071374B" w:rsidRPr="001C7795">
        <w:rPr>
          <w:rFonts w:ascii="Times New Roman" w:hAnsi="Times New Roman" w:cs="Times New Roman"/>
          <w:sz w:val="24"/>
          <w:szCs w:val="24"/>
        </w:rPr>
        <w:t xml:space="preserve"> p</w:t>
      </w:r>
      <w:r w:rsidR="008719D3" w:rsidRPr="001C7795">
        <w:rPr>
          <w:rFonts w:ascii="Times New Roman" w:hAnsi="Times New Roman" w:cs="Times New Roman"/>
          <w:sz w:val="24"/>
          <w:szCs w:val="24"/>
        </w:rPr>
        <w:t>erusahaan</w:t>
      </w:r>
      <w:r w:rsidR="0071374B" w:rsidRPr="001C7795">
        <w:rPr>
          <w:rFonts w:ascii="Times New Roman" w:hAnsi="Times New Roman" w:cs="Times New Roman"/>
          <w:sz w:val="24"/>
          <w:szCs w:val="24"/>
        </w:rPr>
        <w:t>.</w:t>
      </w:r>
    </w:p>
    <w:p w:rsidR="00BA266A" w:rsidRPr="007C425F" w:rsidRDefault="00BA266A" w:rsidP="007605EC">
      <w:pPr>
        <w:pStyle w:val="ListParagraph"/>
        <w:numPr>
          <w:ilvl w:val="0"/>
          <w:numId w:val="39"/>
        </w:numPr>
        <w:spacing w:after="0" w:line="240" w:lineRule="auto"/>
        <w:ind w:left="360"/>
        <w:jc w:val="both"/>
        <w:rPr>
          <w:rFonts w:ascii="Times New Roman" w:hAnsi="Times New Roman" w:cs="Times New Roman"/>
          <w:b/>
          <w:sz w:val="24"/>
          <w:szCs w:val="24"/>
          <w:lang w:val="en-US"/>
        </w:rPr>
      </w:pPr>
      <w:r w:rsidRPr="007C425F">
        <w:rPr>
          <w:rFonts w:ascii="Times New Roman" w:hAnsi="Times New Roman" w:cs="Times New Roman"/>
          <w:b/>
          <w:sz w:val="24"/>
          <w:szCs w:val="24"/>
          <w:lang w:val="en-US"/>
        </w:rPr>
        <w:t xml:space="preserve">Sampel Penelitian </w:t>
      </w:r>
    </w:p>
    <w:p w:rsidR="00BA266A" w:rsidRPr="001C7795" w:rsidRDefault="00BA266A" w:rsidP="007605EC">
      <w:pPr>
        <w:spacing w:after="0" w:line="240" w:lineRule="auto"/>
        <w:ind w:left="360" w:firstLine="720"/>
        <w:jc w:val="both"/>
        <w:rPr>
          <w:rFonts w:ascii="Times New Roman" w:hAnsi="Times New Roman" w:cs="Times New Roman"/>
          <w:sz w:val="24"/>
          <w:szCs w:val="24"/>
        </w:rPr>
      </w:pPr>
      <w:proofErr w:type="gramStart"/>
      <w:r w:rsidRPr="001C7795">
        <w:rPr>
          <w:rFonts w:ascii="Times New Roman" w:hAnsi="Times New Roman" w:cs="Times New Roman"/>
          <w:sz w:val="24"/>
          <w:szCs w:val="24"/>
          <w:lang w:val="en-GB"/>
        </w:rPr>
        <w:t xml:space="preserve">Teknik pemilihan sampel yang peneliti pakai pada penelitian ini adalah </w:t>
      </w:r>
      <w:r w:rsidRPr="001C7795">
        <w:rPr>
          <w:rFonts w:ascii="Times New Roman" w:hAnsi="Times New Roman" w:cs="Times New Roman"/>
          <w:i/>
          <w:sz w:val="24"/>
          <w:szCs w:val="24"/>
          <w:lang w:val="en-GB"/>
        </w:rPr>
        <w:t>Purposive Sampling</w:t>
      </w:r>
      <w:r w:rsidRPr="001C7795">
        <w:rPr>
          <w:rFonts w:ascii="Times New Roman" w:hAnsi="Times New Roman" w:cs="Times New Roman"/>
          <w:sz w:val="24"/>
          <w:szCs w:val="24"/>
          <w:lang w:val="en-GB"/>
        </w:rPr>
        <w:t>.</w:t>
      </w:r>
      <w:proofErr w:type="gramEnd"/>
      <w:r w:rsidRPr="001C7795">
        <w:rPr>
          <w:rFonts w:ascii="Times New Roman" w:hAnsi="Times New Roman" w:cs="Times New Roman"/>
          <w:sz w:val="24"/>
          <w:szCs w:val="24"/>
          <w:lang w:val="en-GB"/>
        </w:rPr>
        <w:t xml:space="preserve"> </w:t>
      </w:r>
      <w:r w:rsidRPr="001C7795">
        <w:rPr>
          <w:rFonts w:ascii="Times New Roman" w:hAnsi="Times New Roman" w:cs="Times New Roman"/>
          <w:sz w:val="24"/>
          <w:szCs w:val="24"/>
        </w:rPr>
        <w:t xml:space="preserve">Menurut Sugiyono (2017:124) </w:t>
      </w:r>
      <w:r w:rsidRPr="001C7795">
        <w:rPr>
          <w:rFonts w:ascii="Times New Roman" w:hAnsi="Times New Roman" w:cs="Times New Roman"/>
          <w:i/>
          <w:sz w:val="24"/>
          <w:szCs w:val="24"/>
          <w:lang w:val="en-GB"/>
        </w:rPr>
        <w:t>Purposive Sampling</w:t>
      </w:r>
      <w:r w:rsidRPr="001C7795">
        <w:rPr>
          <w:rFonts w:ascii="Times New Roman" w:hAnsi="Times New Roman" w:cs="Times New Roman"/>
          <w:sz w:val="24"/>
          <w:szCs w:val="24"/>
          <w:lang w:val="en-GB"/>
        </w:rPr>
        <w:t xml:space="preserve"> adalah teknik penentuan sampel dengan pertimbangan tertentu yang bertujuan agar data yang di peroleh nantinya bisa lebih representatif. </w:t>
      </w:r>
      <w:r w:rsidR="00D804E8" w:rsidRPr="001C7795">
        <w:rPr>
          <w:rFonts w:ascii="Times New Roman" w:hAnsi="Times New Roman" w:cs="Times New Roman"/>
          <w:sz w:val="24"/>
          <w:szCs w:val="24"/>
          <w:lang w:val="en-GB"/>
        </w:rPr>
        <w:t xml:space="preserve">Kriterianya </w:t>
      </w:r>
      <w:proofErr w:type="gramStart"/>
      <w:r w:rsidR="00D804E8" w:rsidRPr="001C7795">
        <w:rPr>
          <w:rFonts w:ascii="Times New Roman" w:hAnsi="Times New Roman" w:cs="Times New Roman"/>
          <w:sz w:val="24"/>
          <w:szCs w:val="24"/>
          <w:lang w:val="en-GB"/>
        </w:rPr>
        <w:t>adalah :</w:t>
      </w:r>
      <w:proofErr w:type="gramEnd"/>
    </w:p>
    <w:p w:rsidR="008719D3" w:rsidRPr="001C7795" w:rsidRDefault="008719D3" w:rsidP="007605EC">
      <w:pPr>
        <w:pStyle w:val="ListParagraph"/>
        <w:numPr>
          <w:ilvl w:val="0"/>
          <w:numId w:val="34"/>
        </w:numPr>
        <w:spacing w:after="0" w:line="240" w:lineRule="auto"/>
        <w:ind w:left="567" w:hanging="207"/>
        <w:contextualSpacing w:val="0"/>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Perusahaan perbankan yang terdaftar di Bursa Efek Indonesia tahun 2013 sampai tahun 2017.</w:t>
      </w:r>
    </w:p>
    <w:p w:rsidR="008719D3" w:rsidRPr="001C7795" w:rsidRDefault="008719D3" w:rsidP="007605EC">
      <w:pPr>
        <w:pStyle w:val="ListParagraph"/>
        <w:numPr>
          <w:ilvl w:val="0"/>
          <w:numId w:val="34"/>
        </w:numPr>
        <w:spacing w:after="0" w:line="240" w:lineRule="auto"/>
        <w:ind w:left="567" w:hanging="207"/>
        <w:contextualSpacing w:val="0"/>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Perusahan tersebut mempublikasikan laporan keuangan selama tahun 2013 - 2017.</w:t>
      </w:r>
    </w:p>
    <w:p w:rsidR="008719D3" w:rsidRPr="007605EC" w:rsidRDefault="008719D3" w:rsidP="007605EC">
      <w:pPr>
        <w:numPr>
          <w:ilvl w:val="0"/>
          <w:numId w:val="34"/>
        </w:numPr>
        <w:spacing w:after="0" w:line="240" w:lineRule="auto"/>
        <w:ind w:left="567" w:hanging="207"/>
        <w:jc w:val="both"/>
        <w:rPr>
          <w:rFonts w:ascii="Times New Roman" w:eastAsia="Times New Roman" w:hAnsi="Times New Roman" w:cs="Times New Roman"/>
          <w:sz w:val="24"/>
          <w:szCs w:val="24"/>
          <w:lang w:val="en-US"/>
        </w:rPr>
      </w:pPr>
      <w:r w:rsidRPr="007605EC">
        <w:rPr>
          <w:rFonts w:ascii="Times New Roman" w:eastAsia="Times New Roman" w:hAnsi="Times New Roman" w:cs="Times New Roman"/>
          <w:sz w:val="24"/>
          <w:szCs w:val="24"/>
        </w:rPr>
        <w:t>Perusahaan mencakupi atau mempublikasikan semua rasio yang diteliti selama tahun 2013-2017.</w:t>
      </w:r>
    </w:p>
    <w:p w:rsidR="00D804E8" w:rsidRPr="001C7795" w:rsidRDefault="005F52FF" w:rsidP="007605EC">
      <w:pPr>
        <w:spacing w:after="0" w:line="240" w:lineRule="auto"/>
        <w:ind w:firstLine="720"/>
        <w:jc w:val="both"/>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Dengan kriteria di atas didapat sampel</w:t>
      </w:r>
      <w:r w:rsidR="008719D3" w:rsidRPr="001C7795">
        <w:rPr>
          <w:rFonts w:ascii="Times New Roman" w:hAnsi="Times New Roman" w:cs="Times New Roman"/>
          <w:sz w:val="24"/>
          <w:szCs w:val="24"/>
          <w:lang w:val="en-US"/>
        </w:rPr>
        <w:t xml:space="preserve"> pada penelitian ini berjumlah 9</w:t>
      </w:r>
      <w:r w:rsidRPr="001C7795">
        <w:rPr>
          <w:rFonts w:ascii="Times New Roman" w:hAnsi="Times New Roman" w:cs="Times New Roman"/>
          <w:sz w:val="24"/>
          <w:szCs w:val="24"/>
          <w:lang w:val="en-US"/>
        </w:rPr>
        <w:t xml:space="preserve"> perusahaan.</w:t>
      </w:r>
      <w:proofErr w:type="gramEnd"/>
    </w:p>
    <w:p w:rsidR="006F298E" w:rsidRPr="001C7795" w:rsidRDefault="006F298E" w:rsidP="007605EC">
      <w:pPr>
        <w:spacing w:after="0" w:line="240" w:lineRule="auto"/>
        <w:ind w:firstLine="720"/>
        <w:jc w:val="both"/>
        <w:rPr>
          <w:rFonts w:ascii="Times New Roman" w:hAnsi="Times New Roman" w:cs="Times New Roman"/>
          <w:sz w:val="24"/>
          <w:szCs w:val="24"/>
          <w:lang w:val="en-US"/>
        </w:rPr>
      </w:pPr>
    </w:p>
    <w:p w:rsidR="00812917" w:rsidRPr="001C7795" w:rsidRDefault="00812917" w:rsidP="007605EC">
      <w:pPr>
        <w:spacing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t>Defenisi Operasional</w:t>
      </w:r>
    </w:p>
    <w:tbl>
      <w:tblPr>
        <w:tblStyle w:val="TableGrid"/>
        <w:tblW w:w="7429" w:type="dxa"/>
        <w:jc w:val="center"/>
        <w:tblInd w:w="-252" w:type="dxa"/>
        <w:tblLayout w:type="fixed"/>
        <w:tblLook w:val="04A0" w:firstRow="1" w:lastRow="0" w:firstColumn="1" w:lastColumn="0" w:noHBand="0" w:noVBand="1"/>
      </w:tblPr>
      <w:tblGrid>
        <w:gridCol w:w="685"/>
        <w:gridCol w:w="1968"/>
        <w:gridCol w:w="4776"/>
      </w:tblGrid>
      <w:tr w:rsidR="00C77A6B" w:rsidRPr="007605EC" w:rsidTr="007C425F">
        <w:trPr>
          <w:jc w:val="center"/>
        </w:trPr>
        <w:tc>
          <w:tcPr>
            <w:tcW w:w="685" w:type="dxa"/>
          </w:tcPr>
          <w:p w:rsidR="00C77A6B" w:rsidRPr="007605EC" w:rsidRDefault="00C77A6B" w:rsidP="007605EC">
            <w:pPr>
              <w:jc w:val="both"/>
              <w:rPr>
                <w:rFonts w:ascii="Times New Roman" w:hAnsi="Times New Roman" w:cs="Times New Roman"/>
                <w:b/>
                <w:sz w:val="20"/>
                <w:szCs w:val="24"/>
              </w:rPr>
            </w:pPr>
            <w:r w:rsidRPr="007605EC">
              <w:rPr>
                <w:rFonts w:ascii="Times New Roman" w:hAnsi="Times New Roman" w:cs="Times New Roman"/>
                <w:b/>
                <w:sz w:val="20"/>
                <w:szCs w:val="24"/>
              </w:rPr>
              <w:t>No</w:t>
            </w:r>
          </w:p>
        </w:tc>
        <w:tc>
          <w:tcPr>
            <w:tcW w:w="1968" w:type="dxa"/>
          </w:tcPr>
          <w:p w:rsidR="00C77A6B" w:rsidRPr="007605EC" w:rsidRDefault="00C77A6B" w:rsidP="007605EC">
            <w:pPr>
              <w:jc w:val="both"/>
              <w:rPr>
                <w:rFonts w:ascii="Times New Roman" w:hAnsi="Times New Roman" w:cs="Times New Roman"/>
                <w:b/>
                <w:sz w:val="20"/>
                <w:szCs w:val="24"/>
              </w:rPr>
            </w:pPr>
            <w:r w:rsidRPr="007605EC">
              <w:rPr>
                <w:rFonts w:ascii="Times New Roman" w:hAnsi="Times New Roman" w:cs="Times New Roman"/>
                <w:b/>
                <w:sz w:val="20"/>
                <w:szCs w:val="24"/>
              </w:rPr>
              <w:t>Variabel</w:t>
            </w:r>
          </w:p>
        </w:tc>
        <w:tc>
          <w:tcPr>
            <w:tcW w:w="4776" w:type="dxa"/>
          </w:tcPr>
          <w:p w:rsidR="00C77A6B" w:rsidRPr="007605EC" w:rsidRDefault="00C77A6B" w:rsidP="007605EC">
            <w:pPr>
              <w:jc w:val="both"/>
              <w:rPr>
                <w:rFonts w:ascii="Times New Roman" w:hAnsi="Times New Roman" w:cs="Times New Roman"/>
                <w:b/>
                <w:sz w:val="20"/>
                <w:szCs w:val="24"/>
              </w:rPr>
            </w:pPr>
            <w:r w:rsidRPr="007605EC">
              <w:rPr>
                <w:rFonts w:ascii="Times New Roman" w:hAnsi="Times New Roman" w:cs="Times New Roman"/>
                <w:b/>
                <w:sz w:val="20"/>
                <w:szCs w:val="24"/>
              </w:rPr>
              <w:t>Indikator</w:t>
            </w:r>
          </w:p>
        </w:tc>
      </w:tr>
      <w:tr w:rsidR="00C77A6B" w:rsidRPr="007605EC" w:rsidTr="007C425F">
        <w:trPr>
          <w:jc w:val="center"/>
        </w:trPr>
        <w:tc>
          <w:tcPr>
            <w:tcW w:w="685" w:type="dxa"/>
          </w:tcPr>
          <w:p w:rsidR="00C77A6B" w:rsidRPr="007605EC" w:rsidRDefault="00C77A6B" w:rsidP="007605EC">
            <w:pPr>
              <w:jc w:val="both"/>
              <w:rPr>
                <w:rFonts w:ascii="Times New Roman" w:hAnsi="Times New Roman" w:cs="Times New Roman"/>
                <w:sz w:val="20"/>
                <w:szCs w:val="24"/>
              </w:rPr>
            </w:pPr>
            <w:r w:rsidRPr="007605EC">
              <w:rPr>
                <w:rFonts w:ascii="Times New Roman" w:hAnsi="Times New Roman" w:cs="Times New Roman"/>
                <w:sz w:val="20"/>
                <w:szCs w:val="24"/>
              </w:rPr>
              <w:t>1.</w:t>
            </w:r>
          </w:p>
        </w:tc>
        <w:tc>
          <w:tcPr>
            <w:tcW w:w="1968" w:type="dxa"/>
          </w:tcPr>
          <w:p w:rsidR="00C77A6B" w:rsidRPr="007605EC" w:rsidRDefault="008719D3" w:rsidP="007605EC">
            <w:pPr>
              <w:rPr>
                <w:rFonts w:ascii="Times New Roman" w:hAnsi="Times New Roman" w:cs="Times New Roman"/>
                <w:sz w:val="20"/>
                <w:szCs w:val="24"/>
              </w:rPr>
            </w:pPr>
            <w:r w:rsidRPr="007605EC">
              <w:rPr>
                <w:rFonts w:ascii="Times New Roman" w:hAnsi="Times New Roman" w:cs="Times New Roman"/>
                <w:sz w:val="20"/>
                <w:szCs w:val="24"/>
              </w:rPr>
              <w:t>Harga Saham (Y)</w:t>
            </w:r>
          </w:p>
        </w:tc>
        <w:tc>
          <w:tcPr>
            <w:tcW w:w="4776" w:type="dxa"/>
          </w:tcPr>
          <w:p w:rsidR="008719D3" w:rsidRPr="007605EC" w:rsidRDefault="008719D3" w:rsidP="007605EC">
            <w:pPr>
              <w:rPr>
                <w:rFonts w:ascii="Times New Roman" w:eastAsia="Times New Roman" w:hAnsi="Times New Roman" w:cs="Times New Roman"/>
                <w:sz w:val="20"/>
                <w:szCs w:val="24"/>
              </w:rPr>
            </w:pPr>
            <w:r w:rsidRPr="007605EC">
              <w:rPr>
                <w:rFonts w:ascii="Times New Roman" w:eastAsia="Times New Roman" w:hAnsi="Times New Roman" w:cs="Times New Roman"/>
                <w:sz w:val="20"/>
                <w:szCs w:val="24"/>
              </w:rPr>
              <w:t xml:space="preserve">Harga saham pada penutupan periode akuntansi </w:t>
            </w:r>
          </w:p>
          <w:p w:rsidR="00C77A6B" w:rsidRPr="007605EC" w:rsidRDefault="008719D3" w:rsidP="007605EC">
            <w:pPr>
              <w:jc w:val="both"/>
              <w:rPr>
                <w:rFonts w:ascii="Times New Roman" w:hAnsi="Times New Roman" w:cs="Times New Roman"/>
                <w:b/>
                <w:sz w:val="20"/>
                <w:szCs w:val="24"/>
              </w:rPr>
            </w:pPr>
            <w:r w:rsidRPr="007605EC">
              <w:rPr>
                <w:rFonts w:ascii="Times New Roman" w:eastAsia="Times New Roman" w:hAnsi="Times New Roman" w:cs="Times New Roman"/>
                <w:sz w:val="20"/>
                <w:szCs w:val="24"/>
              </w:rPr>
              <w:t>Sumber : (Kasmir,2018</w:t>
            </w:r>
          </w:p>
        </w:tc>
      </w:tr>
      <w:tr w:rsidR="00C77A6B" w:rsidRPr="007605EC" w:rsidTr="007C425F">
        <w:trPr>
          <w:jc w:val="center"/>
        </w:trPr>
        <w:tc>
          <w:tcPr>
            <w:tcW w:w="685" w:type="dxa"/>
          </w:tcPr>
          <w:p w:rsidR="00C77A6B" w:rsidRPr="007605EC" w:rsidRDefault="00C77A6B" w:rsidP="007605EC">
            <w:pPr>
              <w:jc w:val="both"/>
              <w:rPr>
                <w:rFonts w:ascii="Times New Roman" w:hAnsi="Times New Roman" w:cs="Times New Roman"/>
                <w:sz w:val="20"/>
                <w:szCs w:val="24"/>
              </w:rPr>
            </w:pPr>
            <w:r w:rsidRPr="007605EC">
              <w:rPr>
                <w:rFonts w:ascii="Times New Roman" w:hAnsi="Times New Roman" w:cs="Times New Roman"/>
                <w:sz w:val="20"/>
                <w:szCs w:val="24"/>
              </w:rPr>
              <w:t>2.</w:t>
            </w:r>
          </w:p>
        </w:tc>
        <w:tc>
          <w:tcPr>
            <w:tcW w:w="1968" w:type="dxa"/>
          </w:tcPr>
          <w:p w:rsidR="00C77A6B" w:rsidRPr="007605EC" w:rsidRDefault="008719D3" w:rsidP="007605EC">
            <w:pPr>
              <w:rPr>
                <w:rFonts w:ascii="Times New Roman" w:hAnsi="Times New Roman" w:cs="Times New Roman"/>
                <w:sz w:val="20"/>
                <w:szCs w:val="24"/>
              </w:rPr>
            </w:pPr>
            <w:r w:rsidRPr="007605EC">
              <w:rPr>
                <w:rFonts w:ascii="Times New Roman" w:hAnsi="Times New Roman" w:cs="Times New Roman"/>
                <w:i/>
                <w:sz w:val="20"/>
                <w:szCs w:val="24"/>
              </w:rPr>
              <w:t xml:space="preserve">Earnings Per Share </w:t>
            </w:r>
            <w:r w:rsidRPr="007605EC">
              <w:rPr>
                <w:rFonts w:ascii="Times New Roman" w:hAnsi="Times New Roman" w:cs="Times New Roman"/>
                <w:sz w:val="20"/>
                <w:szCs w:val="24"/>
              </w:rPr>
              <w:t>(X1)</w:t>
            </w:r>
          </w:p>
        </w:tc>
        <w:tc>
          <w:tcPr>
            <w:tcW w:w="4776" w:type="dxa"/>
          </w:tcPr>
          <w:p w:rsidR="008719D3" w:rsidRPr="007605EC" w:rsidRDefault="008719D3" w:rsidP="007605EC">
            <w:pPr>
              <w:rPr>
                <w:rFonts w:ascii="Times New Roman" w:eastAsia="Times New Roman" w:hAnsi="Times New Roman" w:cs="Times New Roman"/>
                <w:sz w:val="20"/>
                <w:szCs w:val="24"/>
              </w:rPr>
            </w:pPr>
            <w:r w:rsidRPr="007605EC">
              <w:rPr>
                <w:rFonts w:ascii="Times New Roman" w:eastAsia="Times New Roman" w:hAnsi="Times New Roman" w:cs="Times New Roman"/>
                <w:sz w:val="20"/>
                <w:szCs w:val="24"/>
              </w:rPr>
              <w:t xml:space="preserve">EPS = </w:t>
            </w:r>
            <m:oMath>
              <m:f>
                <m:fPr>
                  <m:ctrlPr>
                    <w:rPr>
                      <w:rFonts w:ascii="Cambria Math" w:eastAsia="Times New Roman" w:hAnsi="Cambria Math" w:cs="Times New Roman"/>
                      <w:sz w:val="20"/>
                      <w:szCs w:val="24"/>
                    </w:rPr>
                  </m:ctrlPr>
                </m:fPr>
                <m:num>
                  <m:r>
                    <m:rPr>
                      <m:sty m:val="p"/>
                    </m:rPr>
                    <w:rPr>
                      <w:rFonts w:ascii="Cambria Math" w:eastAsia="Times New Roman" w:hAnsi="Cambria Math" w:cs="Times New Roman"/>
                      <w:sz w:val="20"/>
                      <w:szCs w:val="24"/>
                    </w:rPr>
                    <m:t>Laba Bersih Setelah Pajak</m:t>
                  </m:r>
                </m:num>
                <m:den>
                  <m:r>
                    <m:rPr>
                      <m:sty m:val="p"/>
                    </m:rPr>
                    <w:rPr>
                      <w:rFonts w:ascii="Cambria Math" w:eastAsia="Times New Roman" w:hAnsi="Cambria Math" w:cs="Times New Roman"/>
                      <w:sz w:val="20"/>
                      <w:szCs w:val="24"/>
                    </w:rPr>
                    <m:t>Jumlah Lembar Saham Beredar</m:t>
                  </m:r>
                </m:den>
              </m:f>
            </m:oMath>
          </w:p>
          <w:p w:rsidR="00C77A6B" w:rsidRPr="007605EC" w:rsidRDefault="008719D3" w:rsidP="007605EC">
            <w:pPr>
              <w:jc w:val="center"/>
              <w:rPr>
                <w:rFonts w:ascii="Times New Roman" w:hAnsi="Times New Roman" w:cs="Times New Roman"/>
                <w:b/>
                <w:sz w:val="20"/>
                <w:szCs w:val="24"/>
              </w:rPr>
            </w:pPr>
            <w:r w:rsidRPr="007605EC">
              <w:rPr>
                <w:rFonts w:ascii="Times New Roman" w:eastAsia="Times New Roman" w:hAnsi="Times New Roman" w:cs="Times New Roman"/>
                <w:sz w:val="20"/>
                <w:szCs w:val="24"/>
              </w:rPr>
              <w:t>Sumber :</w:t>
            </w:r>
            <w:r w:rsidRPr="007605EC">
              <w:rPr>
                <w:rFonts w:ascii="Times New Roman" w:eastAsia="Times New Roman" w:hAnsi="Times New Roman" w:cs="Times New Roman"/>
                <w:b/>
                <w:sz w:val="20"/>
                <w:szCs w:val="24"/>
              </w:rPr>
              <w:t xml:space="preserve"> </w:t>
            </w:r>
            <w:r w:rsidRPr="007605EC">
              <w:rPr>
                <w:rFonts w:ascii="Times New Roman" w:eastAsia="Times New Roman" w:hAnsi="Times New Roman" w:cs="Times New Roman"/>
                <w:sz w:val="20"/>
                <w:szCs w:val="24"/>
              </w:rPr>
              <w:t>(Kasmir,2018)</w:t>
            </w:r>
          </w:p>
        </w:tc>
      </w:tr>
      <w:tr w:rsidR="00C77A6B" w:rsidRPr="007605EC" w:rsidTr="007C425F">
        <w:trPr>
          <w:jc w:val="center"/>
        </w:trPr>
        <w:tc>
          <w:tcPr>
            <w:tcW w:w="685" w:type="dxa"/>
          </w:tcPr>
          <w:p w:rsidR="00C77A6B" w:rsidRPr="007605EC" w:rsidRDefault="00C77A6B" w:rsidP="007605EC">
            <w:pPr>
              <w:jc w:val="both"/>
              <w:rPr>
                <w:rFonts w:ascii="Times New Roman" w:hAnsi="Times New Roman" w:cs="Times New Roman"/>
                <w:sz w:val="20"/>
                <w:szCs w:val="24"/>
              </w:rPr>
            </w:pPr>
            <w:r w:rsidRPr="007605EC">
              <w:rPr>
                <w:rFonts w:ascii="Times New Roman" w:hAnsi="Times New Roman" w:cs="Times New Roman"/>
                <w:sz w:val="20"/>
                <w:szCs w:val="24"/>
              </w:rPr>
              <w:t>3.</w:t>
            </w:r>
          </w:p>
        </w:tc>
        <w:tc>
          <w:tcPr>
            <w:tcW w:w="1968" w:type="dxa"/>
          </w:tcPr>
          <w:p w:rsidR="00C77A6B" w:rsidRPr="007605EC" w:rsidRDefault="008719D3" w:rsidP="007605EC">
            <w:pPr>
              <w:rPr>
                <w:rFonts w:ascii="Times New Roman" w:hAnsi="Times New Roman" w:cs="Times New Roman"/>
                <w:sz w:val="20"/>
                <w:szCs w:val="24"/>
              </w:rPr>
            </w:pPr>
            <w:r w:rsidRPr="007605EC">
              <w:rPr>
                <w:rFonts w:ascii="Times New Roman" w:hAnsi="Times New Roman" w:cs="Times New Roman"/>
                <w:i/>
                <w:sz w:val="20"/>
                <w:szCs w:val="24"/>
              </w:rPr>
              <w:t xml:space="preserve">Debt To Equity Ratio </w:t>
            </w:r>
            <w:r w:rsidRPr="007605EC">
              <w:rPr>
                <w:rFonts w:ascii="Times New Roman" w:hAnsi="Times New Roman" w:cs="Times New Roman"/>
                <w:sz w:val="20"/>
                <w:szCs w:val="24"/>
              </w:rPr>
              <w:t>(X1)</w:t>
            </w:r>
          </w:p>
        </w:tc>
        <w:tc>
          <w:tcPr>
            <w:tcW w:w="4776" w:type="dxa"/>
          </w:tcPr>
          <w:p w:rsidR="000F7208" w:rsidRPr="007605EC" w:rsidRDefault="000F7208" w:rsidP="007605EC">
            <w:pPr>
              <w:jc w:val="both"/>
              <w:rPr>
                <w:rFonts w:ascii="Times New Roman" w:eastAsia="Times New Roman" w:hAnsi="Times New Roman" w:cs="Times New Roman"/>
                <w:sz w:val="20"/>
                <w:szCs w:val="24"/>
              </w:rPr>
            </w:pPr>
            <m:oMathPara>
              <m:oMath>
                <m:r>
                  <m:rPr>
                    <m:sty m:val="p"/>
                  </m:rPr>
                  <w:rPr>
                    <w:rFonts w:ascii="Cambria Math" w:eastAsia="Times New Roman" w:hAnsi="Cambria Math" w:cs="Times New Roman"/>
                    <w:sz w:val="20"/>
                    <w:szCs w:val="24"/>
                  </w:rPr>
                  <m:t>DER</m:t>
                </m:r>
                <m:r>
                  <w:rPr>
                    <w:rFonts w:ascii="Cambria Math" w:eastAsia="Times New Roman" w:hAnsi="Cambria Math" w:cs="Times New Roman"/>
                    <w:sz w:val="20"/>
                    <w:szCs w:val="24"/>
                  </w:rPr>
                  <m:t>=</m:t>
                </m:r>
                <m:f>
                  <m:fPr>
                    <m:ctrlPr>
                      <w:rPr>
                        <w:rFonts w:ascii="Cambria Math" w:eastAsia="Times New Roman" w:hAnsi="Cambria Math" w:cs="Times New Roman"/>
                        <w:sz w:val="20"/>
                        <w:szCs w:val="24"/>
                      </w:rPr>
                    </m:ctrlPr>
                  </m:fPr>
                  <m:num>
                    <m:r>
                      <m:rPr>
                        <m:sty m:val="p"/>
                      </m:rPr>
                      <w:rPr>
                        <w:rFonts w:ascii="Cambria Math" w:eastAsia="Times New Roman" w:hAnsi="Cambria Math" w:cs="Times New Roman"/>
                        <w:sz w:val="20"/>
                        <w:szCs w:val="24"/>
                      </w:rPr>
                      <m:t>Total Hutang</m:t>
                    </m:r>
                  </m:num>
                  <m:den>
                    <m:r>
                      <m:rPr>
                        <m:sty m:val="p"/>
                      </m:rPr>
                      <w:rPr>
                        <w:rFonts w:ascii="Cambria Math" w:eastAsia="Times New Roman" w:hAnsi="Cambria Math" w:cs="Times New Roman"/>
                        <w:sz w:val="20"/>
                        <w:szCs w:val="24"/>
                      </w:rPr>
                      <m:t>Total Ekuitas</m:t>
                    </m:r>
                  </m:den>
                </m:f>
              </m:oMath>
            </m:oMathPara>
          </w:p>
          <w:p w:rsidR="00A527AE" w:rsidRPr="007605EC" w:rsidRDefault="000F7208" w:rsidP="007605EC">
            <w:pPr>
              <w:rPr>
                <w:rFonts w:ascii="Times New Roman" w:hAnsi="Times New Roman" w:cs="Times New Roman"/>
                <w:b/>
                <w:sz w:val="20"/>
                <w:szCs w:val="24"/>
              </w:rPr>
            </w:pPr>
            <w:r w:rsidRPr="007605EC">
              <w:rPr>
                <w:rFonts w:ascii="Times New Roman" w:eastAsia="Times New Roman" w:hAnsi="Times New Roman" w:cs="Times New Roman"/>
                <w:sz w:val="20"/>
                <w:szCs w:val="24"/>
              </w:rPr>
              <w:t xml:space="preserve">     Sumber : (Kasmir,2018)</w:t>
            </w:r>
          </w:p>
        </w:tc>
      </w:tr>
      <w:tr w:rsidR="00C77A6B" w:rsidRPr="007605EC" w:rsidTr="007C425F">
        <w:trPr>
          <w:jc w:val="center"/>
        </w:trPr>
        <w:tc>
          <w:tcPr>
            <w:tcW w:w="685" w:type="dxa"/>
          </w:tcPr>
          <w:p w:rsidR="00C77A6B" w:rsidRPr="007605EC" w:rsidRDefault="00C77A6B" w:rsidP="007605EC">
            <w:pPr>
              <w:jc w:val="both"/>
              <w:rPr>
                <w:rFonts w:ascii="Times New Roman" w:hAnsi="Times New Roman" w:cs="Times New Roman"/>
                <w:sz w:val="20"/>
                <w:szCs w:val="24"/>
              </w:rPr>
            </w:pPr>
            <w:r w:rsidRPr="007605EC">
              <w:rPr>
                <w:rFonts w:ascii="Times New Roman" w:hAnsi="Times New Roman" w:cs="Times New Roman"/>
                <w:sz w:val="20"/>
                <w:szCs w:val="24"/>
              </w:rPr>
              <w:t>4.</w:t>
            </w:r>
          </w:p>
        </w:tc>
        <w:tc>
          <w:tcPr>
            <w:tcW w:w="1968" w:type="dxa"/>
          </w:tcPr>
          <w:p w:rsidR="00C77A6B" w:rsidRPr="007605EC" w:rsidRDefault="008719D3" w:rsidP="007605EC">
            <w:pPr>
              <w:rPr>
                <w:rFonts w:ascii="Times New Roman" w:hAnsi="Times New Roman" w:cs="Times New Roman"/>
                <w:sz w:val="20"/>
                <w:szCs w:val="24"/>
              </w:rPr>
            </w:pPr>
            <w:r w:rsidRPr="007605EC">
              <w:rPr>
                <w:rFonts w:ascii="Times New Roman" w:hAnsi="Times New Roman" w:cs="Times New Roman"/>
                <w:i/>
                <w:sz w:val="20"/>
                <w:szCs w:val="24"/>
              </w:rPr>
              <w:t xml:space="preserve">Return On Equity </w:t>
            </w:r>
            <w:r w:rsidRPr="007605EC">
              <w:rPr>
                <w:rFonts w:ascii="Times New Roman" w:hAnsi="Times New Roman" w:cs="Times New Roman"/>
                <w:sz w:val="20"/>
                <w:szCs w:val="24"/>
              </w:rPr>
              <w:t>(X3)</w:t>
            </w:r>
          </w:p>
        </w:tc>
        <w:tc>
          <w:tcPr>
            <w:tcW w:w="4776" w:type="dxa"/>
          </w:tcPr>
          <w:p w:rsidR="000F7208" w:rsidRPr="007605EC" w:rsidRDefault="000F7208" w:rsidP="007605EC">
            <w:pPr>
              <w:ind w:firstLine="720"/>
              <w:jc w:val="both"/>
              <w:rPr>
                <w:rFonts w:ascii="Times New Roman" w:eastAsia="Times New Roman" w:hAnsi="Times New Roman" w:cs="Times New Roman"/>
                <w:sz w:val="20"/>
                <w:szCs w:val="24"/>
              </w:rPr>
            </w:pPr>
            <m:oMathPara>
              <m:oMath>
                <m:r>
                  <m:rPr>
                    <m:sty m:val="p"/>
                  </m:rPr>
                  <w:rPr>
                    <w:rFonts w:ascii="Cambria Math" w:eastAsia="Times New Roman" w:hAnsi="Cambria Math" w:cs="Times New Roman"/>
                    <w:sz w:val="20"/>
                    <w:szCs w:val="24"/>
                  </w:rPr>
                  <m:t>ROE=</m:t>
                </m:r>
                <m:f>
                  <m:fPr>
                    <m:ctrlPr>
                      <w:rPr>
                        <w:rFonts w:ascii="Cambria Math" w:eastAsia="Times New Roman" w:hAnsi="Cambria Math" w:cs="Times New Roman"/>
                        <w:sz w:val="20"/>
                        <w:szCs w:val="24"/>
                      </w:rPr>
                    </m:ctrlPr>
                  </m:fPr>
                  <m:num>
                    <m:r>
                      <m:rPr>
                        <m:sty m:val="p"/>
                      </m:rPr>
                      <w:rPr>
                        <w:rFonts w:ascii="Cambria Math" w:eastAsia="Times New Roman" w:hAnsi="Cambria Math" w:cs="Times New Roman"/>
                        <w:sz w:val="20"/>
                        <w:szCs w:val="24"/>
                      </w:rPr>
                      <m:t>Laba Bersih Setelah Pajak</m:t>
                    </m:r>
                  </m:num>
                  <m:den>
                    <m:r>
                      <m:rPr>
                        <m:sty m:val="p"/>
                      </m:rPr>
                      <w:rPr>
                        <w:rFonts w:ascii="Cambria Math" w:eastAsia="Times New Roman" w:hAnsi="Cambria Math" w:cs="Times New Roman"/>
                        <w:sz w:val="20"/>
                        <w:szCs w:val="24"/>
                      </w:rPr>
                      <m:t>Total Ekuitas</m:t>
                    </m:r>
                  </m:den>
                </m:f>
              </m:oMath>
            </m:oMathPara>
          </w:p>
          <w:p w:rsidR="00C77A6B" w:rsidRPr="007605EC" w:rsidRDefault="000F7208" w:rsidP="007605EC">
            <w:pPr>
              <w:jc w:val="both"/>
              <w:rPr>
                <w:rFonts w:ascii="Times New Roman" w:hAnsi="Times New Roman" w:cs="Times New Roman"/>
                <w:b/>
                <w:sz w:val="20"/>
                <w:szCs w:val="24"/>
              </w:rPr>
            </w:pPr>
            <w:r w:rsidRPr="007605EC">
              <w:rPr>
                <w:rFonts w:ascii="Times New Roman" w:eastAsia="Times New Roman" w:hAnsi="Times New Roman" w:cs="Times New Roman"/>
                <w:sz w:val="20"/>
                <w:szCs w:val="24"/>
              </w:rPr>
              <w:t xml:space="preserve">    Sumber : (Kasmir,2018)</w:t>
            </w:r>
          </w:p>
        </w:tc>
      </w:tr>
    </w:tbl>
    <w:p w:rsidR="00F365EC" w:rsidRPr="001C7795" w:rsidRDefault="00F365EC" w:rsidP="007605EC">
      <w:pPr>
        <w:spacing w:after="0" w:line="240" w:lineRule="auto"/>
        <w:ind w:firstLine="720"/>
        <w:jc w:val="both"/>
        <w:rPr>
          <w:rFonts w:ascii="Times New Roman" w:hAnsi="Times New Roman" w:cs="Times New Roman"/>
          <w:b/>
          <w:sz w:val="24"/>
          <w:szCs w:val="24"/>
          <w:lang w:val="en-US"/>
        </w:rPr>
      </w:pPr>
    </w:p>
    <w:p w:rsidR="00251BD1" w:rsidRPr="001C7795" w:rsidRDefault="00BA266A"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 xml:space="preserve">Uji </w:t>
      </w:r>
      <w:r w:rsidR="0018191E" w:rsidRPr="001C7795">
        <w:rPr>
          <w:rFonts w:ascii="Times New Roman" w:hAnsi="Times New Roman" w:cs="Times New Roman"/>
          <w:b/>
          <w:sz w:val="24"/>
          <w:szCs w:val="24"/>
          <w:lang w:val="en-US"/>
        </w:rPr>
        <w:t>Asumsi Klasik</w:t>
      </w:r>
    </w:p>
    <w:p w:rsidR="0018191E" w:rsidRPr="007605EC" w:rsidRDefault="0018191E" w:rsidP="007605EC">
      <w:pPr>
        <w:pStyle w:val="ListParagraph"/>
        <w:numPr>
          <w:ilvl w:val="0"/>
          <w:numId w:val="40"/>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Uji Normalitas</w:t>
      </w:r>
    </w:p>
    <w:p w:rsidR="0058692E" w:rsidRPr="001C7795" w:rsidRDefault="0018191E" w:rsidP="007605EC">
      <w:pPr>
        <w:spacing w:after="0" w:line="240" w:lineRule="auto"/>
        <w:ind w:left="360"/>
        <w:jc w:val="both"/>
        <w:rPr>
          <w:rFonts w:ascii="Times New Roman" w:hAnsi="Times New Roman" w:cs="Times New Roman"/>
          <w:sz w:val="24"/>
          <w:szCs w:val="24"/>
          <w:lang w:val="en-US"/>
        </w:rPr>
      </w:pPr>
      <w:r w:rsidRPr="001C7795">
        <w:rPr>
          <w:rFonts w:ascii="Times New Roman" w:hAnsi="Times New Roman" w:cs="Times New Roman"/>
          <w:sz w:val="24"/>
          <w:szCs w:val="24"/>
        </w:rPr>
        <w:t>Uji normalitas data</w:t>
      </w:r>
      <w:r w:rsidR="00D804E8" w:rsidRPr="001C7795">
        <w:rPr>
          <w:rFonts w:ascii="Times New Roman" w:hAnsi="Times New Roman" w:cs="Times New Roman"/>
          <w:sz w:val="24"/>
          <w:szCs w:val="24"/>
        </w:rPr>
        <w:t xml:space="preserve"> yang digunakan untuk menge</w:t>
      </w:r>
      <w:r w:rsidRPr="001C7795">
        <w:rPr>
          <w:rFonts w:ascii="Times New Roman" w:hAnsi="Times New Roman" w:cs="Times New Roman"/>
          <w:sz w:val="24"/>
          <w:szCs w:val="24"/>
        </w:rPr>
        <w:t>t</w:t>
      </w:r>
      <w:r w:rsidR="00D804E8" w:rsidRPr="001C7795">
        <w:rPr>
          <w:rFonts w:ascii="Times New Roman" w:hAnsi="Times New Roman" w:cs="Times New Roman"/>
          <w:sz w:val="24"/>
          <w:szCs w:val="24"/>
          <w:lang w:val="en-US"/>
        </w:rPr>
        <w:t xml:space="preserve">ahui data </w:t>
      </w:r>
      <w:r w:rsidRPr="001C7795">
        <w:rPr>
          <w:rFonts w:ascii="Times New Roman" w:hAnsi="Times New Roman" w:cs="Times New Roman"/>
          <w:sz w:val="24"/>
          <w:szCs w:val="24"/>
        </w:rPr>
        <w:t>normal atau tidak. Uji statistik yang dapat digunakan untuk menguji normalitas residual adalah uji kolmogorof-smirnof (Uji K-S). Uji ini dilakukan dengan membandingkan yang diperoleh dengan taraf signifikan 0,05. Apabila nilai signifikan hitung &gt; 0,05 maka data berdistribusi normal Ghozali (2016:114).</w:t>
      </w:r>
    </w:p>
    <w:p w:rsidR="0018191E" w:rsidRPr="007605EC" w:rsidRDefault="0018191E" w:rsidP="007605EC">
      <w:pPr>
        <w:pStyle w:val="ListParagraph"/>
        <w:numPr>
          <w:ilvl w:val="0"/>
          <w:numId w:val="40"/>
        </w:numPr>
        <w:spacing w:after="0" w:line="240" w:lineRule="auto"/>
        <w:ind w:left="360"/>
        <w:jc w:val="both"/>
        <w:rPr>
          <w:rFonts w:ascii="Times New Roman" w:hAnsi="Times New Roman" w:cs="Times New Roman"/>
          <w:b/>
          <w:bCs/>
          <w:sz w:val="24"/>
          <w:szCs w:val="24"/>
        </w:rPr>
      </w:pPr>
      <w:r w:rsidRPr="007605EC">
        <w:rPr>
          <w:rFonts w:ascii="Times New Roman" w:hAnsi="Times New Roman" w:cs="Times New Roman"/>
          <w:b/>
          <w:bCs/>
          <w:sz w:val="24"/>
          <w:szCs w:val="24"/>
        </w:rPr>
        <w:t>Uji Multikolinieritas</w:t>
      </w:r>
    </w:p>
    <w:p w:rsidR="00EA5842" w:rsidRPr="001C7795" w:rsidRDefault="00EA5842" w:rsidP="007605EC">
      <w:pPr>
        <w:spacing w:after="0" w:line="240" w:lineRule="auto"/>
        <w:ind w:left="360"/>
        <w:jc w:val="both"/>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Uji ini digunakan untuk mengetahui apakah variable independen terdapat korelasi atau kesalahan penganggu.</w:t>
      </w:r>
      <w:proofErr w:type="gramEnd"/>
      <w:r w:rsidR="00DF5438" w:rsidRPr="001C7795">
        <w:rPr>
          <w:rFonts w:ascii="Times New Roman" w:hAnsi="Times New Roman" w:cs="Times New Roman"/>
          <w:sz w:val="24"/>
          <w:szCs w:val="24"/>
          <w:lang w:val="en-US"/>
        </w:rPr>
        <w:t xml:space="preserve"> Dilihat dari nilai VIF &lt; 10, nilai </w:t>
      </w:r>
      <w:r w:rsidR="00DF5438" w:rsidRPr="001C7795">
        <w:rPr>
          <w:rFonts w:ascii="Times New Roman" w:hAnsi="Times New Roman" w:cs="Times New Roman"/>
          <w:i/>
          <w:sz w:val="24"/>
          <w:szCs w:val="24"/>
          <w:lang w:val="en-US"/>
        </w:rPr>
        <w:t xml:space="preserve">Tolerance </w:t>
      </w:r>
      <w:r w:rsidR="00DF5438" w:rsidRPr="001C7795">
        <w:rPr>
          <w:rFonts w:ascii="Times New Roman" w:hAnsi="Times New Roman" w:cs="Times New Roman"/>
          <w:sz w:val="24"/>
          <w:szCs w:val="24"/>
          <w:lang w:val="en-US"/>
        </w:rPr>
        <w:t>&gt; 0</w:t>
      </w:r>
      <w:proofErr w:type="gramStart"/>
      <w:r w:rsidR="00DF5438" w:rsidRPr="001C7795">
        <w:rPr>
          <w:rFonts w:ascii="Times New Roman" w:hAnsi="Times New Roman" w:cs="Times New Roman"/>
          <w:sz w:val="24"/>
          <w:szCs w:val="24"/>
          <w:lang w:val="en-US"/>
        </w:rPr>
        <w:t>,10</w:t>
      </w:r>
      <w:proofErr w:type="gramEnd"/>
      <w:r w:rsidR="00DF5438" w:rsidRPr="001C7795">
        <w:rPr>
          <w:rFonts w:ascii="Times New Roman" w:hAnsi="Times New Roman" w:cs="Times New Roman"/>
          <w:sz w:val="24"/>
          <w:szCs w:val="24"/>
          <w:lang w:val="en-US"/>
        </w:rPr>
        <w:t>.</w:t>
      </w:r>
    </w:p>
    <w:p w:rsidR="0018191E" w:rsidRPr="007605EC" w:rsidRDefault="00C01934" w:rsidP="007605EC">
      <w:pPr>
        <w:pStyle w:val="ListParagraph"/>
        <w:numPr>
          <w:ilvl w:val="0"/>
          <w:numId w:val="40"/>
        </w:numPr>
        <w:spacing w:after="0" w:line="240" w:lineRule="auto"/>
        <w:ind w:left="360"/>
        <w:jc w:val="both"/>
        <w:rPr>
          <w:rFonts w:ascii="Times New Roman" w:hAnsi="Times New Roman" w:cs="Times New Roman"/>
          <w:b/>
          <w:bCs/>
          <w:sz w:val="24"/>
          <w:szCs w:val="24"/>
          <w:lang w:val="en-US"/>
        </w:rPr>
      </w:pPr>
      <w:r w:rsidRPr="007605EC">
        <w:rPr>
          <w:rFonts w:ascii="Times New Roman" w:hAnsi="Times New Roman" w:cs="Times New Roman"/>
          <w:b/>
          <w:bCs/>
          <w:sz w:val="24"/>
          <w:szCs w:val="24"/>
        </w:rPr>
        <w:t xml:space="preserve">Uji Heteroskedastisitas </w:t>
      </w:r>
    </w:p>
    <w:p w:rsidR="0018191E" w:rsidRPr="001C7795" w:rsidRDefault="00DF5438" w:rsidP="007605EC">
      <w:pPr>
        <w:spacing w:after="0" w:line="240" w:lineRule="auto"/>
        <w:ind w:left="360"/>
        <w:jc w:val="both"/>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Pada penelitian ini uji heteroskedastisitas digunakan untuk mengetahui ketidaksamaan varians antar variable penelitian ini.</w:t>
      </w:r>
      <w:proofErr w:type="gramEnd"/>
    </w:p>
    <w:p w:rsidR="0018191E" w:rsidRPr="007605EC" w:rsidRDefault="0018191E" w:rsidP="007605EC">
      <w:pPr>
        <w:pStyle w:val="ListParagraph"/>
        <w:numPr>
          <w:ilvl w:val="0"/>
          <w:numId w:val="40"/>
        </w:numPr>
        <w:spacing w:after="0" w:line="240" w:lineRule="auto"/>
        <w:ind w:left="360"/>
        <w:jc w:val="both"/>
        <w:rPr>
          <w:rFonts w:ascii="Times New Roman" w:hAnsi="Times New Roman" w:cs="Times New Roman"/>
          <w:b/>
          <w:bCs/>
          <w:sz w:val="24"/>
          <w:szCs w:val="24"/>
          <w:lang w:val="en-US"/>
        </w:rPr>
      </w:pPr>
      <w:r w:rsidRPr="007605EC">
        <w:rPr>
          <w:rFonts w:ascii="Times New Roman" w:hAnsi="Times New Roman" w:cs="Times New Roman"/>
          <w:b/>
          <w:bCs/>
          <w:sz w:val="24"/>
          <w:szCs w:val="24"/>
          <w:lang w:val="en-US"/>
        </w:rPr>
        <w:t>Uji Autokorelasi</w:t>
      </w:r>
    </w:p>
    <w:p w:rsidR="0018191E" w:rsidRPr="001C7795" w:rsidRDefault="0018191E" w:rsidP="007605EC">
      <w:pPr>
        <w:spacing w:after="0" w:line="240" w:lineRule="auto"/>
        <w:ind w:left="360"/>
        <w:jc w:val="both"/>
        <w:rPr>
          <w:rFonts w:ascii="Times New Roman" w:hAnsi="Times New Roman" w:cs="Times New Roman"/>
          <w:sz w:val="24"/>
          <w:szCs w:val="24"/>
          <w:lang w:eastAsia="id-ID"/>
        </w:rPr>
      </w:pPr>
      <w:r w:rsidRPr="001C7795">
        <w:rPr>
          <w:rFonts w:ascii="Times New Roman" w:hAnsi="Times New Roman" w:cs="Times New Roman"/>
          <w:sz w:val="24"/>
          <w:szCs w:val="24"/>
          <w:lang w:eastAsia="id-ID"/>
        </w:rPr>
        <w:t>Uji Autokorelasi dilakukan untuk menguji suatu model regresi linear apakah terdapat korelasi antara residual (kesalahan pengangu) dari suatu period eke periode la</w:t>
      </w:r>
      <w:r w:rsidR="005F52FF" w:rsidRPr="001C7795">
        <w:rPr>
          <w:rFonts w:ascii="Times New Roman" w:hAnsi="Times New Roman" w:cs="Times New Roman"/>
          <w:sz w:val="24"/>
          <w:szCs w:val="24"/>
          <w:lang w:eastAsia="id-ID"/>
        </w:rPr>
        <w:t>innya. (Agussalim M, 2016:113).</w:t>
      </w:r>
      <w:r w:rsidR="005F52FF" w:rsidRPr="001C7795">
        <w:rPr>
          <w:rFonts w:ascii="Times New Roman" w:hAnsi="Times New Roman" w:cs="Times New Roman"/>
          <w:sz w:val="24"/>
          <w:szCs w:val="24"/>
          <w:lang w:val="en-US" w:eastAsia="id-ID"/>
        </w:rPr>
        <w:t xml:space="preserve"> </w:t>
      </w:r>
    </w:p>
    <w:p w:rsidR="001C5687" w:rsidRPr="001C7795" w:rsidRDefault="005B0812"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lastRenderedPageBreak/>
        <w:t>Metode Analisis Data</w:t>
      </w:r>
    </w:p>
    <w:p w:rsidR="005B0812" w:rsidRPr="007605EC" w:rsidRDefault="005B0812" w:rsidP="007605EC">
      <w:pPr>
        <w:pStyle w:val="ListParagraph"/>
        <w:numPr>
          <w:ilvl w:val="0"/>
          <w:numId w:val="41"/>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Analisis Regresi Berganda</w:t>
      </w:r>
    </w:p>
    <w:p w:rsidR="00FA6EE9" w:rsidRPr="001C7795" w:rsidRDefault="005B0812"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Persamaan model regresi berganda Ghozali (2015:182)</w:t>
      </w:r>
      <w:r w:rsidRPr="001C7795">
        <w:rPr>
          <w:rFonts w:ascii="Times New Roman" w:eastAsia="SimSun" w:hAnsi="Times New Roman" w:cs="Times New Roman"/>
          <w:noProof/>
          <w:sz w:val="24"/>
          <w:szCs w:val="24"/>
          <w:lang w:eastAsia="id-ID"/>
        </w:rPr>
        <mc:AlternateContent>
          <mc:Choice Requires="wps">
            <w:drawing>
              <wp:anchor distT="0" distB="0" distL="0" distR="0" simplePos="0" relativeHeight="251672064" behindDoc="0" locked="0" layoutInCell="1" allowOverlap="1" wp14:anchorId="561A1F96" wp14:editId="433A9EF9">
                <wp:simplePos x="0" y="0"/>
                <wp:positionH relativeFrom="column">
                  <wp:posOffset>1499235</wp:posOffset>
                </wp:positionH>
                <wp:positionV relativeFrom="paragraph">
                  <wp:posOffset>325755</wp:posOffset>
                </wp:positionV>
                <wp:extent cx="0" cy="0"/>
                <wp:effectExtent l="13334" t="11430" r="5715" b="7620"/>
                <wp:wrapNone/>
                <wp:docPr id="1038" nam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042" o:spid="_x0000_s1026" type="#_x0000_t32" style="position:absolute;margin-left:118.05pt;margin-top:25.65pt;width:0;height:0;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">
                <o:lock v:ext="edit" shapetype="f"/>
              </v:shape>
            </w:pict>
          </mc:Fallback>
        </mc:AlternateContent>
      </w:r>
      <w:r w:rsidRPr="001C7795">
        <w:rPr>
          <w:rFonts w:ascii="Times New Roman" w:eastAsia="SimSun" w:hAnsi="Times New Roman" w:cs="Times New Roman"/>
          <w:noProof/>
          <w:sz w:val="24"/>
          <w:szCs w:val="24"/>
          <w:lang w:eastAsia="id-ID"/>
        </w:rPr>
        <mc:AlternateContent>
          <mc:Choice Requires="wps">
            <w:drawing>
              <wp:anchor distT="0" distB="0" distL="0" distR="0" simplePos="0" relativeHeight="251671040" behindDoc="0" locked="0" layoutInCell="1" allowOverlap="1" wp14:anchorId="3AF19C5C" wp14:editId="62085075">
                <wp:simplePos x="0" y="0"/>
                <wp:positionH relativeFrom="column">
                  <wp:posOffset>1568450</wp:posOffset>
                </wp:positionH>
                <wp:positionV relativeFrom="paragraph">
                  <wp:posOffset>317500</wp:posOffset>
                </wp:positionV>
                <wp:extent cx="0" cy="8254"/>
                <wp:effectExtent l="6350" t="12700" r="12700" b="7620"/>
                <wp:wrapNone/>
                <wp:docPr id="1039" name="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254"/>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43" o:spid="_x0000_s1026" type="#_x0000_t32" style="position:absolute;margin-left:123.5pt;margin-top:25pt;width:0;height:.65pt;flip:y;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">
                <o:lock v:ext="edit" shapetype="f"/>
              </v:shape>
            </w:pict>
          </mc:Fallback>
        </mc:AlternateContent>
      </w:r>
      <w:r w:rsidR="00FA6EE9" w:rsidRPr="001C7795">
        <w:rPr>
          <w:rFonts w:ascii="Times New Roman" w:hAnsi="Times New Roman" w:cs="Times New Roman"/>
          <w:sz w:val="24"/>
          <w:szCs w:val="24"/>
          <w:lang w:val="en-US"/>
        </w:rPr>
        <w:t>.</w:t>
      </w:r>
    </w:p>
    <w:p w:rsidR="000F7208" w:rsidRPr="001C7795" w:rsidRDefault="000F7208" w:rsidP="007605EC">
      <w:pPr>
        <w:spacing w:after="0" w:line="240" w:lineRule="auto"/>
        <w:jc w:val="center"/>
        <w:rPr>
          <w:rFonts w:ascii="Times New Roman" w:eastAsia="Times New Roman" w:hAnsi="Times New Roman" w:cs="Times New Roman"/>
          <w:b/>
          <w:i/>
          <w:sz w:val="24"/>
          <w:szCs w:val="24"/>
        </w:rPr>
      </w:pPr>
      <w:r w:rsidRPr="001C7795">
        <w:rPr>
          <w:rFonts w:ascii="Cambria Math" w:eastAsia="Times New Roman" w:hAnsi="Cambria Math" w:cs="Cambria Math"/>
          <w:b/>
          <w:i/>
          <w:sz w:val="24"/>
          <w:szCs w:val="24"/>
        </w:rPr>
        <w:t>Ƴ</w:t>
      </w:r>
      <w:r w:rsidRPr="001C7795">
        <w:rPr>
          <w:rFonts w:ascii="Times New Roman" w:eastAsia="Times New Roman" w:hAnsi="Times New Roman" w:cs="Times New Roman"/>
          <w:b/>
          <w:i/>
          <w:sz w:val="24"/>
          <w:szCs w:val="24"/>
        </w:rPr>
        <w:t xml:space="preserve"> = α + β</w:t>
      </w:r>
      <w:r w:rsidRPr="001C7795">
        <w:rPr>
          <w:rFonts w:ascii="Times New Roman" w:eastAsia="Times New Roman" w:hAnsi="Times New Roman" w:cs="Times New Roman"/>
          <w:b/>
          <w:i/>
          <w:sz w:val="24"/>
          <w:szCs w:val="24"/>
          <w:vertAlign w:val="subscript"/>
        </w:rPr>
        <w:t>1</w:t>
      </w:r>
      <w:r w:rsidRPr="001C7795">
        <w:rPr>
          <w:rFonts w:ascii="Times New Roman" w:eastAsia="Times New Roman" w:hAnsi="Times New Roman" w:cs="Times New Roman"/>
          <w:b/>
          <w:i/>
          <w:sz w:val="24"/>
          <w:szCs w:val="24"/>
        </w:rPr>
        <w:t xml:space="preserve"> X</w:t>
      </w:r>
      <w:r w:rsidRPr="001C7795">
        <w:rPr>
          <w:rFonts w:ascii="Times New Roman" w:eastAsia="Times New Roman" w:hAnsi="Times New Roman" w:cs="Times New Roman"/>
          <w:b/>
          <w:i/>
          <w:sz w:val="24"/>
          <w:szCs w:val="24"/>
          <w:vertAlign w:val="subscript"/>
        </w:rPr>
        <w:t>1</w:t>
      </w:r>
      <w:r w:rsidRPr="001C7795">
        <w:rPr>
          <w:rFonts w:ascii="Times New Roman" w:eastAsia="Times New Roman" w:hAnsi="Times New Roman" w:cs="Times New Roman"/>
          <w:b/>
          <w:i/>
          <w:sz w:val="24"/>
          <w:szCs w:val="24"/>
        </w:rPr>
        <w:t xml:space="preserve"> + β</w:t>
      </w:r>
      <w:r w:rsidRPr="001C7795">
        <w:rPr>
          <w:rFonts w:ascii="Times New Roman" w:eastAsia="Times New Roman" w:hAnsi="Times New Roman" w:cs="Times New Roman"/>
          <w:b/>
          <w:i/>
          <w:sz w:val="24"/>
          <w:szCs w:val="24"/>
          <w:vertAlign w:val="subscript"/>
        </w:rPr>
        <w:t>2</w:t>
      </w:r>
      <w:r w:rsidRPr="001C7795">
        <w:rPr>
          <w:rFonts w:ascii="Times New Roman" w:eastAsia="Times New Roman" w:hAnsi="Times New Roman" w:cs="Times New Roman"/>
          <w:b/>
          <w:i/>
          <w:sz w:val="24"/>
          <w:szCs w:val="24"/>
        </w:rPr>
        <w:t xml:space="preserve"> X</w:t>
      </w:r>
      <w:r w:rsidRPr="001C7795">
        <w:rPr>
          <w:rFonts w:ascii="Times New Roman" w:eastAsia="Times New Roman" w:hAnsi="Times New Roman" w:cs="Times New Roman"/>
          <w:b/>
          <w:i/>
          <w:sz w:val="24"/>
          <w:szCs w:val="24"/>
          <w:vertAlign w:val="subscript"/>
        </w:rPr>
        <w:t>2</w:t>
      </w:r>
      <w:r w:rsidRPr="001C7795">
        <w:rPr>
          <w:rFonts w:ascii="Times New Roman" w:eastAsia="Times New Roman" w:hAnsi="Times New Roman" w:cs="Times New Roman"/>
          <w:b/>
          <w:i/>
          <w:sz w:val="24"/>
          <w:szCs w:val="24"/>
        </w:rPr>
        <w:t xml:space="preserve"> + β</w:t>
      </w:r>
      <w:r w:rsidRPr="001C7795">
        <w:rPr>
          <w:rFonts w:ascii="Times New Roman" w:eastAsia="Times New Roman" w:hAnsi="Times New Roman" w:cs="Times New Roman"/>
          <w:b/>
          <w:i/>
          <w:sz w:val="24"/>
          <w:szCs w:val="24"/>
          <w:vertAlign w:val="subscript"/>
        </w:rPr>
        <w:t>3</w:t>
      </w:r>
      <w:r w:rsidRPr="001C7795">
        <w:rPr>
          <w:rFonts w:ascii="Times New Roman" w:eastAsia="Times New Roman" w:hAnsi="Times New Roman" w:cs="Times New Roman"/>
          <w:b/>
          <w:i/>
          <w:sz w:val="24"/>
          <w:szCs w:val="24"/>
        </w:rPr>
        <w:t xml:space="preserve"> X</w:t>
      </w:r>
      <w:r w:rsidRPr="001C7795">
        <w:rPr>
          <w:rFonts w:ascii="Times New Roman" w:eastAsia="Times New Roman" w:hAnsi="Times New Roman" w:cs="Times New Roman"/>
          <w:b/>
          <w:i/>
          <w:sz w:val="24"/>
          <w:szCs w:val="24"/>
          <w:vertAlign w:val="subscript"/>
        </w:rPr>
        <w:t>3</w:t>
      </w:r>
      <w:r w:rsidRPr="001C7795">
        <w:rPr>
          <w:rFonts w:ascii="Times New Roman" w:eastAsia="Times New Roman" w:hAnsi="Times New Roman" w:cs="Times New Roman"/>
          <w:b/>
          <w:i/>
          <w:sz w:val="24"/>
          <w:szCs w:val="24"/>
        </w:rPr>
        <w:t xml:space="preserve"> + ε</w:t>
      </w:r>
    </w:p>
    <w:p w:rsidR="0018191E" w:rsidRPr="001C7795" w:rsidRDefault="0018191E" w:rsidP="007605EC">
      <w:pPr>
        <w:spacing w:after="0" w:line="240" w:lineRule="auto"/>
        <w:ind w:left="1134" w:hanging="708"/>
        <w:rPr>
          <w:rFonts w:ascii="Times New Roman" w:hAnsi="Times New Roman" w:cs="Times New Roman"/>
          <w:sz w:val="24"/>
          <w:szCs w:val="24"/>
        </w:rPr>
      </w:pPr>
      <w:r w:rsidRPr="001C7795">
        <w:rPr>
          <w:rFonts w:ascii="Times New Roman" w:hAnsi="Times New Roman" w:cs="Times New Roman"/>
          <w:sz w:val="24"/>
          <w:szCs w:val="24"/>
        </w:rPr>
        <w:t>Keterangan</w:t>
      </w:r>
      <w:r w:rsidRPr="001C7795">
        <w:rPr>
          <w:rFonts w:ascii="Times New Roman" w:hAnsi="Times New Roman" w:cs="Times New Roman"/>
          <w:sz w:val="24"/>
          <w:szCs w:val="24"/>
        </w:rPr>
        <w:tab/>
        <w:t>:</w:t>
      </w:r>
    </w:p>
    <w:p w:rsidR="000F7208" w:rsidRPr="001C7795" w:rsidRDefault="000F7208" w:rsidP="007605EC">
      <w:pPr>
        <w:spacing w:after="0" w:line="240" w:lineRule="auto"/>
        <w:ind w:left="1134" w:hanging="708"/>
        <w:jc w:val="both"/>
        <w:rPr>
          <w:rFonts w:ascii="Times New Roman" w:eastAsia="Times New Roman" w:hAnsi="Times New Roman" w:cs="Times New Roman"/>
          <w:sz w:val="24"/>
          <w:szCs w:val="24"/>
          <w:lang w:val="en-US"/>
        </w:rPr>
      </w:pPr>
      <w:r w:rsidRPr="001C7795">
        <w:rPr>
          <w:rFonts w:ascii="Cambria Math" w:eastAsia="Times New Roman" w:hAnsi="Cambria Math" w:cs="Cambria Math"/>
          <w:b/>
          <w:sz w:val="24"/>
          <w:szCs w:val="24"/>
        </w:rPr>
        <w:t>Ƴ</w:t>
      </w:r>
      <w:r w:rsidRPr="001C7795">
        <w:rPr>
          <w:rFonts w:ascii="Times New Roman" w:eastAsia="Times New Roman" w:hAnsi="Times New Roman" w:cs="Times New Roman"/>
          <w:b/>
          <w:sz w:val="24"/>
          <w:szCs w:val="24"/>
        </w:rPr>
        <w:t xml:space="preserve">  </w:t>
      </w:r>
      <w:r w:rsidR="007605EC">
        <w:rPr>
          <w:rFonts w:ascii="Times New Roman" w:eastAsia="Times New Roman" w:hAnsi="Times New Roman" w:cs="Times New Roman"/>
          <w:b/>
          <w:sz w:val="24"/>
          <w:szCs w:val="24"/>
        </w:rPr>
        <w:tab/>
      </w:r>
      <w:r w:rsidRPr="001C7795">
        <w:rPr>
          <w:rFonts w:ascii="Times New Roman" w:eastAsia="Times New Roman" w:hAnsi="Times New Roman" w:cs="Times New Roman"/>
          <w:sz w:val="24"/>
          <w:szCs w:val="24"/>
        </w:rPr>
        <w:t>= Harga saham</w:t>
      </w:r>
    </w:p>
    <w:p w:rsidR="000F7208" w:rsidRPr="001C7795" w:rsidRDefault="000F7208" w:rsidP="007605EC">
      <w:pPr>
        <w:spacing w:after="0" w:line="240" w:lineRule="auto"/>
        <w:ind w:left="1134" w:hanging="708"/>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w:t>
      </w:r>
      <w:r w:rsidRPr="001C7795">
        <w:rPr>
          <w:rFonts w:ascii="Times New Roman" w:eastAsia="Times New Roman" w:hAnsi="Times New Roman" w:cs="Times New Roman"/>
          <w:b/>
          <w:sz w:val="24"/>
          <w:szCs w:val="24"/>
        </w:rPr>
        <w:t>X</w:t>
      </w:r>
      <w:r w:rsidRPr="001C7795">
        <w:rPr>
          <w:rFonts w:ascii="Times New Roman" w:eastAsia="Times New Roman" w:hAnsi="Times New Roman" w:cs="Times New Roman"/>
          <w:b/>
          <w:sz w:val="24"/>
          <w:szCs w:val="24"/>
          <w:vertAlign w:val="subscript"/>
        </w:rPr>
        <w:t>1</w:t>
      </w:r>
      <w:r w:rsidRPr="001C7795">
        <w:rPr>
          <w:rFonts w:ascii="Times New Roman" w:eastAsia="Times New Roman" w:hAnsi="Times New Roman" w:cs="Times New Roman"/>
          <w:sz w:val="24"/>
          <w:szCs w:val="24"/>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w:t>
      </w:r>
      <w:r w:rsidRPr="001C7795">
        <w:rPr>
          <w:rFonts w:ascii="Times New Roman" w:eastAsia="Times New Roman" w:hAnsi="Times New Roman" w:cs="Times New Roman"/>
          <w:b/>
          <w:sz w:val="24"/>
          <w:szCs w:val="24"/>
        </w:rPr>
        <w:t xml:space="preserve"> </w:t>
      </w:r>
      <w:r w:rsidRPr="001C7795">
        <w:rPr>
          <w:rFonts w:ascii="Times New Roman" w:eastAsia="Times New Roman" w:hAnsi="Times New Roman" w:cs="Times New Roman"/>
          <w:sz w:val="24"/>
          <w:szCs w:val="24"/>
        </w:rPr>
        <w:t xml:space="preserve"> Laba bersih setelah pajak terhadap </w:t>
      </w:r>
      <w:r w:rsidRPr="001C7795">
        <w:rPr>
          <w:rFonts w:ascii="Times New Roman" w:eastAsia="Times New Roman" w:hAnsi="Times New Roman" w:cs="Times New Roman"/>
          <w:sz w:val="24"/>
          <w:szCs w:val="24"/>
          <w:lang w:val="en-US"/>
        </w:rPr>
        <w:t xml:space="preserve"> </w:t>
      </w:r>
      <w:r w:rsidRPr="001C7795">
        <w:rPr>
          <w:rFonts w:ascii="Times New Roman" w:eastAsia="Times New Roman" w:hAnsi="Times New Roman" w:cs="Times New Roman"/>
          <w:sz w:val="24"/>
          <w:szCs w:val="24"/>
        </w:rPr>
        <w:t>jumlah lembar saham yang</w:t>
      </w:r>
      <w:r w:rsidRPr="001C7795">
        <w:rPr>
          <w:rFonts w:ascii="Times New Roman" w:eastAsia="Times New Roman" w:hAnsi="Times New Roman" w:cs="Times New Roman"/>
          <w:sz w:val="24"/>
          <w:szCs w:val="24"/>
          <w:lang w:val="en-US"/>
        </w:rPr>
        <w:t xml:space="preserve"> </w:t>
      </w:r>
      <w:r w:rsidRPr="001C7795">
        <w:rPr>
          <w:rFonts w:ascii="Times New Roman" w:eastAsia="Times New Roman" w:hAnsi="Times New Roman" w:cs="Times New Roman"/>
          <w:sz w:val="24"/>
          <w:szCs w:val="24"/>
        </w:rPr>
        <w:t xml:space="preserve">beredar </w:t>
      </w:r>
      <w:r w:rsidR="00FD13FD">
        <w:rPr>
          <w:rFonts w:ascii="Times New Roman" w:eastAsia="Times New Roman" w:hAnsi="Times New Roman" w:cs="Times New Roman"/>
          <w:sz w:val="24"/>
          <w:szCs w:val="24"/>
        </w:rPr>
        <w:t xml:space="preserve"> </w:t>
      </w:r>
      <w:r w:rsidRPr="001C7795">
        <w:rPr>
          <w:rFonts w:ascii="Times New Roman" w:eastAsia="Times New Roman" w:hAnsi="Times New Roman" w:cs="Times New Roman"/>
          <w:sz w:val="24"/>
          <w:szCs w:val="24"/>
        </w:rPr>
        <w:t>(EPS)</w:t>
      </w:r>
    </w:p>
    <w:p w:rsidR="000F7208" w:rsidRPr="001C7795" w:rsidRDefault="000F7208" w:rsidP="007605EC">
      <w:pPr>
        <w:spacing w:after="0" w:line="240" w:lineRule="auto"/>
        <w:ind w:left="1134" w:hanging="708"/>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w:t>
      </w:r>
      <w:r w:rsidRPr="001C7795">
        <w:rPr>
          <w:rFonts w:ascii="Times New Roman" w:eastAsia="Times New Roman" w:hAnsi="Times New Roman" w:cs="Times New Roman"/>
          <w:b/>
          <w:sz w:val="24"/>
          <w:szCs w:val="24"/>
        </w:rPr>
        <w:t>X</w:t>
      </w:r>
      <w:r w:rsidRPr="001C7795">
        <w:rPr>
          <w:rFonts w:ascii="Times New Roman" w:eastAsia="Times New Roman" w:hAnsi="Times New Roman" w:cs="Times New Roman"/>
          <w:b/>
          <w:sz w:val="24"/>
          <w:szCs w:val="24"/>
          <w:vertAlign w:val="subscript"/>
        </w:rPr>
        <w:t>2</w:t>
      </w:r>
      <w:r w:rsidRPr="001C7795">
        <w:rPr>
          <w:rFonts w:ascii="Times New Roman" w:eastAsia="Times New Roman" w:hAnsi="Times New Roman" w:cs="Times New Roman"/>
          <w:sz w:val="24"/>
          <w:szCs w:val="24"/>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 Total hutang terhadap total ekuitas (DER)</w:t>
      </w:r>
    </w:p>
    <w:p w:rsidR="000F7208" w:rsidRPr="001C7795" w:rsidRDefault="000F7208" w:rsidP="007605EC">
      <w:pPr>
        <w:spacing w:after="0" w:line="240" w:lineRule="auto"/>
        <w:ind w:left="1134" w:hanging="708"/>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w:t>
      </w:r>
      <w:r w:rsidRPr="001C7795">
        <w:rPr>
          <w:rFonts w:ascii="Times New Roman" w:eastAsia="Times New Roman" w:hAnsi="Times New Roman" w:cs="Times New Roman"/>
          <w:b/>
          <w:sz w:val="24"/>
          <w:szCs w:val="24"/>
        </w:rPr>
        <w:t>X</w:t>
      </w:r>
      <w:r w:rsidRPr="001C7795">
        <w:rPr>
          <w:rFonts w:ascii="Times New Roman" w:eastAsia="Times New Roman" w:hAnsi="Times New Roman" w:cs="Times New Roman"/>
          <w:b/>
          <w:sz w:val="24"/>
          <w:szCs w:val="24"/>
          <w:vertAlign w:val="subscript"/>
        </w:rPr>
        <w:t>3</w:t>
      </w:r>
      <w:r w:rsidRPr="001C7795">
        <w:rPr>
          <w:rFonts w:ascii="Times New Roman" w:eastAsia="Times New Roman" w:hAnsi="Times New Roman" w:cs="Times New Roman"/>
          <w:sz w:val="24"/>
          <w:szCs w:val="24"/>
        </w:rPr>
        <w:t>)</w:t>
      </w:r>
      <w:r w:rsidRPr="001C7795">
        <w:rPr>
          <w:rFonts w:ascii="Times New Roman" w:eastAsia="Times New Roman" w:hAnsi="Times New Roman" w:cs="Times New Roman"/>
          <w:sz w:val="24"/>
          <w:szCs w:val="24"/>
          <w:lang w:val="en-US"/>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 Laba bersih setelah pajak terhadap ekuitas (ROE)</w:t>
      </w:r>
    </w:p>
    <w:p w:rsidR="000F7208" w:rsidRPr="001C7795" w:rsidRDefault="000F7208" w:rsidP="007605EC">
      <w:pPr>
        <w:spacing w:after="0" w:line="240" w:lineRule="auto"/>
        <w:ind w:left="1134" w:hanging="708"/>
        <w:jc w:val="both"/>
        <w:rPr>
          <w:rFonts w:ascii="Times New Roman" w:hAnsi="Times New Roman" w:cs="Times New Roman"/>
          <w:sz w:val="24"/>
          <w:szCs w:val="24"/>
          <w:lang w:val="en-US"/>
        </w:rPr>
      </w:pPr>
      <w:r w:rsidRPr="001C7795">
        <w:rPr>
          <w:rFonts w:ascii="Times New Roman" w:eastAsia="Times New Roman" w:hAnsi="Times New Roman" w:cs="Times New Roman"/>
          <w:noProof/>
          <w:sz w:val="24"/>
          <w:szCs w:val="24"/>
          <w:lang w:eastAsia="id-ID"/>
        </w:rPr>
        <w:drawing>
          <wp:anchor distT="0" distB="0" distL="114300" distR="114300" simplePos="0" relativeHeight="251715072" behindDoc="1" locked="0" layoutInCell="1" allowOverlap="1" wp14:anchorId="74038CF1" wp14:editId="4742DDBB">
            <wp:simplePos x="0" y="0"/>
            <wp:positionH relativeFrom="page">
              <wp:posOffset>-7772400</wp:posOffset>
            </wp:positionH>
            <wp:positionV relativeFrom="page">
              <wp:posOffset>-641985</wp:posOffset>
            </wp:positionV>
            <wp:extent cx="7560310" cy="10692130"/>
            <wp:effectExtent l="1905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560310" cy="10692130"/>
                    </a:xfrm>
                    <a:prstGeom prst="rect">
                      <a:avLst/>
                    </a:prstGeom>
                    <a:noFill/>
                  </pic:spPr>
                </pic:pic>
              </a:graphicData>
            </a:graphic>
          </wp:anchor>
        </w:drawing>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b/>
          <w:sz w:val="24"/>
          <w:szCs w:val="24"/>
        </w:rPr>
        <w:t>α</w:t>
      </w:r>
      <w:r w:rsidRPr="001C7795">
        <w:rPr>
          <w:rFonts w:ascii="Times New Roman" w:eastAsia="Times New Roman" w:hAnsi="Times New Roman" w:cs="Times New Roman"/>
          <w:sz w:val="24"/>
          <w:szCs w:val="24"/>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 konstanta</w:t>
      </w:r>
    </w:p>
    <w:p w:rsidR="000F7208" w:rsidRPr="001C7795" w:rsidRDefault="000F7208" w:rsidP="007605EC">
      <w:pPr>
        <w:spacing w:after="0" w:line="240" w:lineRule="auto"/>
        <w:ind w:left="1134" w:hanging="708"/>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b/>
          <w:sz w:val="24"/>
          <w:szCs w:val="24"/>
        </w:rPr>
        <w:t>β</w:t>
      </w:r>
      <w:r w:rsidRPr="001C7795">
        <w:rPr>
          <w:rFonts w:ascii="Times New Roman" w:eastAsia="Times New Roman" w:hAnsi="Times New Roman" w:cs="Times New Roman"/>
          <w:sz w:val="24"/>
          <w:szCs w:val="24"/>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 koefisien regresi</w:t>
      </w:r>
    </w:p>
    <w:p w:rsidR="000F7208" w:rsidRPr="001C7795" w:rsidRDefault="000F7208" w:rsidP="007605EC">
      <w:pPr>
        <w:spacing w:after="0" w:line="240" w:lineRule="auto"/>
        <w:ind w:left="1134" w:hanging="708"/>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b/>
          <w:sz w:val="24"/>
          <w:szCs w:val="24"/>
        </w:rPr>
        <w:t>ε</w:t>
      </w:r>
      <w:r w:rsidRPr="001C7795">
        <w:rPr>
          <w:rFonts w:ascii="Times New Roman" w:eastAsia="Times New Roman" w:hAnsi="Times New Roman" w:cs="Times New Roman"/>
          <w:sz w:val="24"/>
          <w:szCs w:val="24"/>
        </w:rPr>
        <w:t xml:space="preserve"> </w:t>
      </w:r>
      <w:r w:rsidR="007605EC">
        <w:rPr>
          <w:rFonts w:ascii="Times New Roman" w:eastAsia="Times New Roman" w:hAnsi="Times New Roman" w:cs="Times New Roman"/>
          <w:sz w:val="24"/>
          <w:szCs w:val="24"/>
        </w:rPr>
        <w:tab/>
      </w:r>
      <w:r w:rsidRPr="001C7795">
        <w:rPr>
          <w:rFonts w:ascii="Times New Roman" w:eastAsia="Times New Roman" w:hAnsi="Times New Roman" w:cs="Times New Roman"/>
          <w:sz w:val="24"/>
          <w:szCs w:val="24"/>
        </w:rPr>
        <w:t>= error</w:t>
      </w:r>
    </w:p>
    <w:p w:rsidR="005B0812" w:rsidRPr="007605EC" w:rsidRDefault="005B0812" w:rsidP="007605EC">
      <w:pPr>
        <w:pStyle w:val="ListParagraph"/>
        <w:numPr>
          <w:ilvl w:val="0"/>
          <w:numId w:val="41"/>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Koefisien Determinasi</w:t>
      </w:r>
    </w:p>
    <w:p w:rsidR="00D804E8" w:rsidRPr="001C7795" w:rsidRDefault="005B0812"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sz w:val="24"/>
          <w:szCs w:val="24"/>
        </w:rPr>
        <w:t xml:space="preserve">            </w:t>
      </w:r>
      <w:r w:rsidR="00915EC5" w:rsidRPr="001C7795">
        <w:rPr>
          <w:rFonts w:ascii="Times New Roman" w:hAnsi="Times New Roman" w:cs="Times New Roman"/>
          <w:sz w:val="24"/>
          <w:szCs w:val="24"/>
        </w:rPr>
        <w:t>U</w:t>
      </w:r>
      <w:r w:rsidR="00915EC5" w:rsidRPr="001C7795">
        <w:rPr>
          <w:rFonts w:ascii="Times New Roman" w:hAnsi="Times New Roman" w:cs="Times New Roman"/>
          <w:sz w:val="24"/>
          <w:szCs w:val="24"/>
          <w:lang w:val="en-US"/>
        </w:rPr>
        <w:t xml:space="preserve">ntuk mengetahui seberapa besar pengaruh variable X terhadap Y </w:t>
      </w:r>
      <w:r w:rsidR="005F52FF" w:rsidRPr="001C7795">
        <w:rPr>
          <w:rFonts w:ascii="Times New Roman" w:hAnsi="Times New Roman" w:cs="Times New Roman"/>
          <w:sz w:val="24"/>
          <w:szCs w:val="24"/>
          <w:lang w:val="en-US"/>
        </w:rPr>
        <w:t xml:space="preserve">maka dilakukannya uji koefisien determinasi. </w:t>
      </w:r>
    </w:p>
    <w:p w:rsidR="005F52FF" w:rsidRPr="001C7795" w:rsidRDefault="005F52FF" w:rsidP="007605EC">
      <w:pPr>
        <w:spacing w:after="0" w:line="240" w:lineRule="auto"/>
        <w:jc w:val="both"/>
        <w:rPr>
          <w:rFonts w:ascii="Times New Roman" w:hAnsi="Times New Roman" w:cs="Times New Roman"/>
          <w:sz w:val="24"/>
          <w:szCs w:val="24"/>
          <w:lang w:val="en-US"/>
        </w:rPr>
      </w:pPr>
    </w:p>
    <w:p w:rsidR="005B0812" w:rsidRPr="001C7795" w:rsidRDefault="005B0812"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Metode Pengujian Hipotesis</w:t>
      </w:r>
    </w:p>
    <w:p w:rsidR="005B0812" w:rsidRPr="007605EC" w:rsidRDefault="005B0812" w:rsidP="007605EC">
      <w:pPr>
        <w:pStyle w:val="ListParagraph"/>
        <w:numPr>
          <w:ilvl w:val="0"/>
          <w:numId w:val="42"/>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Uji t</w:t>
      </w:r>
    </w:p>
    <w:p w:rsidR="005F52FF" w:rsidRPr="001C7795" w:rsidRDefault="00DF5438" w:rsidP="007605EC">
      <w:pPr>
        <w:spacing w:after="0" w:line="240" w:lineRule="auto"/>
        <w:ind w:left="360" w:firstLine="810"/>
        <w:jc w:val="both"/>
        <w:rPr>
          <w:rFonts w:ascii="Times New Roman" w:hAnsi="Times New Roman" w:cs="Times New Roman"/>
          <w:sz w:val="24"/>
          <w:szCs w:val="24"/>
          <w:lang w:val="en-US"/>
        </w:rPr>
      </w:pPr>
      <w:proofErr w:type="gramStart"/>
      <w:r w:rsidRPr="001C7795">
        <w:rPr>
          <w:rFonts w:ascii="Times New Roman" w:hAnsi="Times New Roman" w:cs="Times New Roman"/>
          <w:sz w:val="24"/>
          <w:szCs w:val="24"/>
          <w:lang w:val="en-US"/>
        </w:rPr>
        <w:t>Uji t digunakan untuk pegujian hipotesis yaitu pengaruh masing masing variable independen terhadap variable dependen secara parsial.</w:t>
      </w:r>
      <w:proofErr w:type="gramEnd"/>
    </w:p>
    <w:p w:rsidR="005B0812" w:rsidRPr="007605EC" w:rsidRDefault="005B0812" w:rsidP="007605EC">
      <w:pPr>
        <w:pStyle w:val="ListParagraph"/>
        <w:numPr>
          <w:ilvl w:val="0"/>
          <w:numId w:val="42"/>
        </w:numPr>
        <w:spacing w:after="0" w:line="240" w:lineRule="auto"/>
        <w:ind w:left="360"/>
        <w:jc w:val="both"/>
        <w:rPr>
          <w:rFonts w:ascii="Times New Roman" w:hAnsi="Times New Roman" w:cs="Times New Roman"/>
          <w:sz w:val="24"/>
          <w:szCs w:val="24"/>
          <w:lang w:val="en-US"/>
        </w:rPr>
      </w:pPr>
      <w:r w:rsidRPr="007605EC">
        <w:rPr>
          <w:rFonts w:ascii="Times New Roman" w:hAnsi="Times New Roman" w:cs="Times New Roman"/>
          <w:b/>
          <w:bCs/>
          <w:sz w:val="24"/>
          <w:szCs w:val="24"/>
        </w:rPr>
        <w:t xml:space="preserve">Uji F </w:t>
      </w:r>
    </w:p>
    <w:p w:rsidR="00DA2581" w:rsidRPr="001C7795" w:rsidRDefault="005B0812" w:rsidP="007605EC">
      <w:pPr>
        <w:spacing w:after="0" w:line="240" w:lineRule="auto"/>
        <w:ind w:left="360"/>
        <w:jc w:val="both"/>
        <w:rPr>
          <w:rFonts w:ascii="Times New Roman" w:hAnsi="Times New Roman" w:cs="Times New Roman"/>
          <w:sz w:val="24"/>
          <w:szCs w:val="24"/>
          <w:lang w:val="en-US"/>
        </w:rPr>
      </w:pPr>
      <w:r w:rsidRPr="001C7795">
        <w:rPr>
          <w:rFonts w:ascii="Times New Roman" w:hAnsi="Times New Roman" w:cs="Times New Roman"/>
          <w:sz w:val="24"/>
          <w:szCs w:val="24"/>
        </w:rPr>
        <w:t xml:space="preserve">               </w:t>
      </w:r>
      <w:r w:rsidR="00915EC5" w:rsidRPr="001C7795">
        <w:rPr>
          <w:rFonts w:ascii="Times New Roman" w:hAnsi="Times New Roman" w:cs="Times New Roman"/>
          <w:sz w:val="24"/>
          <w:szCs w:val="24"/>
          <w:lang w:val="en-US"/>
        </w:rPr>
        <w:t>Untuk mengetahui pengaruh variable X yaitu komisaris independen, kepemilikan manajerial, kepemilikan institusional dan komite audit terhadap variable Y yaitu kebijakan Hutang maka dilakukannya uji F yaitu menguji secara simultan.</w:t>
      </w:r>
    </w:p>
    <w:p w:rsidR="00810ECA" w:rsidRPr="001C7795" w:rsidRDefault="00810ECA" w:rsidP="007605EC">
      <w:pPr>
        <w:spacing w:after="0" w:line="240" w:lineRule="auto"/>
        <w:jc w:val="both"/>
        <w:rPr>
          <w:rFonts w:ascii="Times New Roman" w:hAnsi="Times New Roman" w:cs="Times New Roman"/>
          <w:sz w:val="24"/>
          <w:szCs w:val="24"/>
          <w:lang w:val="en-US"/>
        </w:rPr>
      </w:pPr>
    </w:p>
    <w:p w:rsidR="00671974" w:rsidRPr="001C7795" w:rsidRDefault="001C5687" w:rsidP="007605EC">
      <w:pPr>
        <w:spacing w:after="0" w:line="240" w:lineRule="auto"/>
        <w:jc w:val="both"/>
        <w:rPr>
          <w:rFonts w:ascii="Times New Roman" w:hAnsi="Times New Roman" w:cs="Times New Roman"/>
          <w:sz w:val="24"/>
          <w:szCs w:val="24"/>
          <w:lang w:val="en-US"/>
        </w:rPr>
      </w:pPr>
      <w:r w:rsidRPr="001C7795">
        <w:rPr>
          <w:rFonts w:ascii="Times New Roman" w:hAnsi="Times New Roman" w:cs="Times New Roman"/>
          <w:b/>
          <w:sz w:val="24"/>
          <w:szCs w:val="24"/>
        </w:rPr>
        <w:t>HASIL DAN PEMBAHASAN</w:t>
      </w:r>
    </w:p>
    <w:p w:rsidR="007605EC" w:rsidRDefault="007605EC" w:rsidP="007605EC">
      <w:pPr>
        <w:spacing w:after="0" w:line="240" w:lineRule="auto"/>
        <w:jc w:val="both"/>
        <w:rPr>
          <w:rFonts w:ascii="Times New Roman" w:hAnsi="Times New Roman" w:cs="Times New Roman"/>
          <w:b/>
          <w:sz w:val="24"/>
          <w:szCs w:val="24"/>
        </w:rPr>
      </w:pPr>
    </w:p>
    <w:p w:rsidR="001C5687" w:rsidRPr="001C7795" w:rsidRDefault="009F3E08"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 xml:space="preserve">Uji </w:t>
      </w:r>
      <w:r w:rsidR="00837481" w:rsidRPr="001C7795">
        <w:rPr>
          <w:rFonts w:ascii="Times New Roman" w:hAnsi="Times New Roman" w:cs="Times New Roman"/>
          <w:b/>
          <w:sz w:val="24"/>
          <w:szCs w:val="24"/>
          <w:lang w:val="en-US"/>
        </w:rPr>
        <w:t>Asumsi Klasik</w:t>
      </w:r>
    </w:p>
    <w:p w:rsidR="009F3E08" w:rsidRPr="007605EC" w:rsidRDefault="00837481" w:rsidP="007605EC">
      <w:pPr>
        <w:pStyle w:val="ListParagraph"/>
        <w:numPr>
          <w:ilvl w:val="0"/>
          <w:numId w:val="43"/>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Uji Normalitas</w:t>
      </w:r>
    </w:p>
    <w:p w:rsidR="00837481" w:rsidRPr="001C7795" w:rsidRDefault="00837481" w:rsidP="007605EC">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1C7795">
        <w:rPr>
          <w:rFonts w:ascii="Times New Roman" w:eastAsia="Times New Roman" w:hAnsi="Times New Roman" w:cs="Times New Roman"/>
          <w:bCs/>
          <w:sz w:val="24"/>
          <w:szCs w:val="24"/>
          <w:lang w:val="en-US"/>
        </w:rPr>
        <w:tab/>
      </w:r>
      <w:r w:rsidRPr="001C7795">
        <w:rPr>
          <w:rFonts w:ascii="Times New Roman" w:eastAsia="Times New Roman" w:hAnsi="Times New Roman" w:cs="Times New Roman"/>
          <w:bCs/>
          <w:sz w:val="24"/>
          <w:szCs w:val="24"/>
        </w:rPr>
        <w:t>Berikut hasil uji normalitas yang dilakukan :</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3"/>
        <w:gridCol w:w="1247"/>
        <w:gridCol w:w="1771"/>
      </w:tblGrid>
      <w:tr w:rsidR="00DA2581" w:rsidRPr="007605EC" w:rsidTr="007605EC">
        <w:trPr>
          <w:cantSplit/>
          <w:trHeight w:val="20"/>
          <w:jc w:val="center"/>
        </w:trPr>
        <w:tc>
          <w:tcPr>
            <w:tcW w:w="4891" w:type="dxa"/>
            <w:gridSpan w:val="3"/>
            <w:shd w:val="clear" w:color="auto" w:fill="FFFFFF"/>
            <w:vAlign w:val="center"/>
          </w:tcPr>
          <w:p w:rsidR="00DA2581" w:rsidRPr="007605EC" w:rsidRDefault="00DA2581" w:rsidP="007605EC">
            <w:pPr>
              <w:autoSpaceDE w:val="0"/>
              <w:autoSpaceDN w:val="0"/>
              <w:adjustRightInd w:val="0"/>
              <w:spacing w:after="0" w:line="240" w:lineRule="auto"/>
              <w:ind w:left="60"/>
              <w:jc w:val="center"/>
              <w:rPr>
                <w:rFonts w:ascii="Times New Roman" w:hAnsi="Times New Roman" w:cs="Times New Roman"/>
                <w:color w:val="000000"/>
                <w:sz w:val="18"/>
                <w:szCs w:val="24"/>
              </w:rPr>
            </w:pPr>
            <w:r w:rsidRPr="007605EC">
              <w:rPr>
                <w:rFonts w:ascii="Times New Roman" w:hAnsi="Times New Roman" w:cs="Times New Roman"/>
                <w:b/>
                <w:bCs/>
                <w:color w:val="000000"/>
                <w:sz w:val="18"/>
                <w:szCs w:val="24"/>
              </w:rPr>
              <w:t>One-Sample Kolmogorov-Smirnov Test</w:t>
            </w:r>
          </w:p>
        </w:tc>
      </w:tr>
      <w:tr w:rsidR="00DA2581" w:rsidRPr="007605EC" w:rsidTr="007605EC">
        <w:trPr>
          <w:cantSplit/>
          <w:trHeight w:val="20"/>
          <w:jc w:val="center"/>
        </w:trPr>
        <w:tc>
          <w:tcPr>
            <w:tcW w:w="3120" w:type="dxa"/>
            <w:gridSpan w:val="2"/>
            <w:shd w:val="clear" w:color="auto" w:fill="FFFFFF"/>
            <w:vAlign w:val="bottom"/>
          </w:tcPr>
          <w:p w:rsidR="00DA2581" w:rsidRPr="007605EC" w:rsidRDefault="00DA2581" w:rsidP="007605EC">
            <w:pPr>
              <w:autoSpaceDE w:val="0"/>
              <w:autoSpaceDN w:val="0"/>
              <w:adjustRightInd w:val="0"/>
              <w:spacing w:after="0" w:line="240" w:lineRule="auto"/>
              <w:rPr>
                <w:rFonts w:ascii="Times New Roman" w:hAnsi="Times New Roman" w:cs="Times New Roman"/>
                <w:sz w:val="18"/>
                <w:szCs w:val="24"/>
              </w:rPr>
            </w:pPr>
          </w:p>
        </w:tc>
        <w:tc>
          <w:tcPr>
            <w:tcW w:w="1771" w:type="dxa"/>
            <w:shd w:val="clear" w:color="auto" w:fill="FFFFFF"/>
            <w:vAlign w:val="bottom"/>
          </w:tcPr>
          <w:p w:rsidR="00DA2581" w:rsidRPr="007605EC" w:rsidRDefault="00DA2581" w:rsidP="007605EC">
            <w:pPr>
              <w:autoSpaceDE w:val="0"/>
              <w:autoSpaceDN w:val="0"/>
              <w:adjustRightInd w:val="0"/>
              <w:spacing w:after="0" w:line="240" w:lineRule="auto"/>
              <w:ind w:left="60"/>
              <w:jc w:val="center"/>
              <w:rPr>
                <w:rFonts w:ascii="Times New Roman" w:hAnsi="Times New Roman" w:cs="Times New Roman"/>
                <w:color w:val="000000"/>
                <w:sz w:val="18"/>
                <w:szCs w:val="24"/>
              </w:rPr>
            </w:pPr>
            <w:r w:rsidRPr="007605EC">
              <w:rPr>
                <w:rFonts w:ascii="Times New Roman" w:hAnsi="Times New Roman" w:cs="Times New Roman"/>
                <w:color w:val="000000"/>
                <w:sz w:val="18"/>
                <w:szCs w:val="24"/>
              </w:rPr>
              <w:t>Unstandardized Residual</w:t>
            </w:r>
          </w:p>
        </w:tc>
      </w:tr>
      <w:tr w:rsidR="00DA2581" w:rsidRPr="007605EC" w:rsidTr="007605EC">
        <w:trPr>
          <w:cantSplit/>
          <w:trHeight w:val="20"/>
          <w:jc w:val="center"/>
        </w:trPr>
        <w:tc>
          <w:tcPr>
            <w:tcW w:w="3120" w:type="dxa"/>
            <w:gridSpan w:val="2"/>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N</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45</w:t>
            </w:r>
          </w:p>
        </w:tc>
      </w:tr>
      <w:tr w:rsidR="00DA2581" w:rsidRPr="007605EC" w:rsidTr="007605EC">
        <w:trPr>
          <w:cantSplit/>
          <w:trHeight w:val="20"/>
          <w:jc w:val="center"/>
        </w:trPr>
        <w:tc>
          <w:tcPr>
            <w:tcW w:w="1873" w:type="dxa"/>
            <w:vMerge w:val="restart"/>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Normal Parameters</w:t>
            </w:r>
            <w:r w:rsidRPr="007605EC">
              <w:rPr>
                <w:rFonts w:ascii="Times New Roman" w:hAnsi="Times New Roman" w:cs="Times New Roman"/>
                <w:color w:val="000000"/>
                <w:sz w:val="18"/>
                <w:szCs w:val="24"/>
                <w:vertAlign w:val="superscript"/>
              </w:rPr>
              <w:t>a,b</w:t>
            </w:r>
          </w:p>
        </w:tc>
        <w:tc>
          <w:tcPr>
            <w:tcW w:w="1247" w:type="dxa"/>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Mean</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0,0000000</w:t>
            </w:r>
          </w:p>
        </w:tc>
      </w:tr>
      <w:tr w:rsidR="00DA2581" w:rsidRPr="007605EC" w:rsidTr="007605EC">
        <w:trPr>
          <w:cantSplit/>
          <w:trHeight w:val="20"/>
          <w:jc w:val="center"/>
        </w:trPr>
        <w:tc>
          <w:tcPr>
            <w:tcW w:w="1873" w:type="dxa"/>
            <w:vMerge/>
            <w:shd w:val="clear" w:color="auto" w:fill="FFFFFF"/>
          </w:tcPr>
          <w:p w:rsidR="00DA2581" w:rsidRPr="007605EC" w:rsidRDefault="00DA2581" w:rsidP="007605EC">
            <w:pPr>
              <w:autoSpaceDE w:val="0"/>
              <w:autoSpaceDN w:val="0"/>
              <w:adjustRightInd w:val="0"/>
              <w:spacing w:after="0" w:line="240" w:lineRule="auto"/>
              <w:rPr>
                <w:rFonts w:ascii="Times New Roman" w:hAnsi="Times New Roman" w:cs="Times New Roman"/>
                <w:color w:val="000000"/>
                <w:sz w:val="18"/>
                <w:szCs w:val="24"/>
              </w:rPr>
            </w:pPr>
          </w:p>
        </w:tc>
        <w:tc>
          <w:tcPr>
            <w:tcW w:w="1247" w:type="dxa"/>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Std. Deviation</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0,44782438</w:t>
            </w:r>
          </w:p>
        </w:tc>
      </w:tr>
      <w:tr w:rsidR="00DA2581" w:rsidRPr="007605EC" w:rsidTr="007605EC">
        <w:trPr>
          <w:cantSplit/>
          <w:trHeight w:val="20"/>
          <w:jc w:val="center"/>
        </w:trPr>
        <w:tc>
          <w:tcPr>
            <w:tcW w:w="1873" w:type="dxa"/>
            <w:vMerge w:val="restart"/>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Most Extreme Differences</w:t>
            </w:r>
          </w:p>
        </w:tc>
        <w:tc>
          <w:tcPr>
            <w:tcW w:w="1247" w:type="dxa"/>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Absolute</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0,124</w:t>
            </w:r>
          </w:p>
        </w:tc>
      </w:tr>
      <w:tr w:rsidR="00DA2581" w:rsidRPr="007605EC" w:rsidTr="007605EC">
        <w:trPr>
          <w:cantSplit/>
          <w:trHeight w:val="20"/>
          <w:jc w:val="center"/>
        </w:trPr>
        <w:tc>
          <w:tcPr>
            <w:tcW w:w="1873" w:type="dxa"/>
            <w:vMerge/>
            <w:shd w:val="clear" w:color="auto" w:fill="FFFFFF"/>
          </w:tcPr>
          <w:p w:rsidR="00DA2581" w:rsidRPr="007605EC" w:rsidRDefault="00DA2581" w:rsidP="007605EC">
            <w:pPr>
              <w:autoSpaceDE w:val="0"/>
              <w:autoSpaceDN w:val="0"/>
              <w:adjustRightInd w:val="0"/>
              <w:spacing w:after="0" w:line="240" w:lineRule="auto"/>
              <w:rPr>
                <w:rFonts w:ascii="Times New Roman" w:hAnsi="Times New Roman" w:cs="Times New Roman"/>
                <w:color w:val="000000"/>
                <w:sz w:val="18"/>
                <w:szCs w:val="24"/>
              </w:rPr>
            </w:pPr>
          </w:p>
        </w:tc>
        <w:tc>
          <w:tcPr>
            <w:tcW w:w="1247" w:type="dxa"/>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Positive</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0,092</w:t>
            </w:r>
          </w:p>
        </w:tc>
      </w:tr>
      <w:tr w:rsidR="00DA2581" w:rsidRPr="007605EC" w:rsidTr="007605EC">
        <w:trPr>
          <w:cantSplit/>
          <w:trHeight w:val="20"/>
          <w:jc w:val="center"/>
        </w:trPr>
        <w:tc>
          <w:tcPr>
            <w:tcW w:w="1873" w:type="dxa"/>
            <w:vMerge/>
            <w:shd w:val="clear" w:color="auto" w:fill="FFFFFF"/>
          </w:tcPr>
          <w:p w:rsidR="00DA2581" w:rsidRPr="007605EC" w:rsidRDefault="00DA2581" w:rsidP="007605EC">
            <w:pPr>
              <w:autoSpaceDE w:val="0"/>
              <w:autoSpaceDN w:val="0"/>
              <w:adjustRightInd w:val="0"/>
              <w:spacing w:after="0" w:line="240" w:lineRule="auto"/>
              <w:rPr>
                <w:rFonts w:ascii="Times New Roman" w:hAnsi="Times New Roman" w:cs="Times New Roman"/>
                <w:color w:val="000000"/>
                <w:sz w:val="18"/>
                <w:szCs w:val="24"/>
              </w:rPr>
            </w:pPr>
          </w:p>
        </w:tc>
        <w:tc>
          <w:tcPr>
            <w:tcW w:w="1247" w:type="dxa"/>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Negative</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-0,124</w:t>
            </w:r>
          </w:p>
        </w:tc>
      </w:tr>
      <w:tr w:rsidR="00DA2581" w:rsidRPr="007605EC" w:rsidTr="007605EC">
        <w:trPr>
          <w:cantSplit/>
          <w:trHeight w:val="20"/>
          <w:jc w:val="center"/>
        </w:trPr>
        <w:tc>
          <w:tcPr>
            <w:tcW w:w="3120" w:type="dxa"/>
            <w:gridSpan w:val="2"/>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Test Statistic</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0,124</w:t>
            </w:r>
          </w:p>
        </w:tc>
      </w:tr>
      <w:tr w:rsidR="00DA2581" w:rsidRPr="007605EC" w:rsidTr="007605EC">
        <w:trPr>
          <w:cantSplit/>
          <w:trHeight w:val="20"/>
          <w:jc w:val="center"/>
        </w:trPr>
        <w:tc>
          <w:tcPr>
            <w:tcW w:w="3120" w:type="dxa"/>
            <w:gridSpan w:val="2"/>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Asymp. Sig. (2-tailed)</w:t>
            </w:r>
          </w:p>
        </w:tc>
        <w:tc>
          <w:tcPr>
            <w:tcW w:w="1771" w:type="dxa"/>
            <w:shd w:val="clear" w:color="auto" w:fill="FFFFFF"/>
            <w:vAlign w:val="center"/>
          </w:tcPr>
          <w:p w:rsidR="00DA2581" w:rsidRPr="007605EC" w:rsidRDefault="00DA2581"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7605EC">
              <w:rPr>
                <w:rFonts w:ascii="Times New Roman" w:hAnsi="Times New Roman" w:cs="Times New Roman"/>
                <w:color w:val="000000"/>
                <w:sz w:val="18"/>
                <w:szCs w:val="24"/>
              </w:rPr>
              <w:t>0,082</w:t>
            </w:r>
            <w:r w:rsidRPr="007605EC">
              <w:rPr>
                <w:rFonts w:ascii="Times New Roman" w:hAnsi="Times New Roman" w:cs="Times New Roman"/>
                <w:color w:val="000000"/>
                <w:sz w:val="18"/>
                <w:szCs w:val="24"/>
                <w:vertAlign w:val="superscript"/>
              </w:rPr>
              <w:t>c</w:t>
            </w:r>
          </w:p>
        </w:tc>
      </w:tr>
      <w:tr w:rsidR="00DA2581" w:rsidRPr="007605EC" w:rsidTr="007605EC">
        <w:trPr>
          <w:cantSplit/>
          <w:trHeight w:val="20"/>
          <w:jc w:val="center"/>
        </w:trPr>
        <w:tc>
          <w:tcPr>
            <w:tcW w:w="4891" w:type="dxa"/>
            <w:gridSpan w:val="3"/>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a. Test distribution is Normal.</w:t>
            </w:r>
          </w:p>
        </w:tc>
      </w:tr>
      <w:tr w:rsidR="00DA2581" w:rsidRPr="007605EC" w:rsidTr="007605EC">
        <w:trPr>
          <w:cantSplit/>
          <w:trHeight w:val="20"/>
          <w:jc w:val="center"/>
        </w:trPr>
        <w:tc>
          <w:tcPr>
            <w:tcW w:w="4891" w:type="dxa"/>
            <w:gridSpan w:val="3"/>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b. Calculated from data.</w:t>
            </w:r>
          </w:p>
        </w:tc>
      </w:tr>
      <w:tr w:rsidR="00DA2581" w:rsidRPr="007605EC" w:rsidTr="007605EC">
        <w:trPr>
          <w:cantSplit/>
          <w:trHeight w:val="20"/>
          <w:jc w:val="center"/>
        </w:trPr>
        <w:tc>
          <w:tcPr>
            <w:tcW w:w="4891" w:type="dxa"/>
            <w:gridSpan w:val="3"/>
            <w:shd w:val="clear" w:color="auto" w:fill="FFFFFF"/>
          </w:tcPr>
          <w:p w:rsidR="00DA2581" w:rsidRPr="007605EC" w:rsidRDefault="00DA2581" w:rsidP="007605EC">
            <w:pPr>
              <w:autoSpaceDE w:val="0"/>
              <w:autoSpaceDN w:val="0"/>
              <w:adjustRightInd w:val="0"/>
              <w:spacing w:after="0" w:line="240" w:lineRule="auto"/>
              <w:ind w:left="60"/>
              <w:rPr>
                <w:rFonts w:ascii="Times New Roman" w:hAnsi="Times New Roman" w:cs="Times New Roman"/>
                <w:color w:val="000000"/>
                <w:sz w:val="18"/>
                <w:szCs w:val="24"/>
              </w:rPr>
            </w:pPr>
            <w:r w:rsidRPr="007605EC">
              <w:rPr>
                <w:rFonts w:ascii="Times New Roman" w:hAnsi="Times New Roman" w:cs="Times New Roman"/>
                <w:color w:val="000000"/>
                <w:sz w:val="18"/>
                <w:szCs w:val="24"/>
              </w:rPr>
              <w:t>c. Lilliefors Significance Correction.</w:t>
            </w:r>
          </w:p>
        </w:tc>
      </w:tr>
    </w:tbl>
    <w:p w:rsidR="00105DAA" w:rsidRPr="001C7795" w:rsidRDefault="00B72E52" w:rsidP="007605EC">
      <w:pPr>
        <w:autoSpaceDE w:val="0"/>
        <w:autoSpaceDN w:val="0"/>
        <w:adjustRightInd w:val="0"/>
        <w:spacing w:after="0" w:line="240" w:lineRule="auto"/>
        <w:ind w:left="360" w:firstLine="72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Berdasarkan tabel di atas nilai asym sig sebesar 0,082 yang lebih besar dari taraf signifikansi 0</w:t>
      </w:r>
      <w:proofErr w:type="gramStart"/>
      <w:r w:rsidRPr="001C7795">
        <w:rPr>
          <w:rFonts w:ascii="Times New Roman" w:hAnsi="Times New Roman" w:cs="Times New Roman"/>
          <w:sz w:val="24"/>
          <w:szCs w:val="24"/>
          <w:lang w:val="en-US"/>
        </w:rPr>
        <w:t>,05</w:t>
      </w:r>
      <w:proofErr w:type="gramEnd"/>
      <w:r w:rsidRPr="001C7795">
        <w:rPr>
          <w:rFonts w:ascii="Times New Roman" w:hAnsi="Times New Roman" w:cs="Times New Roman"/>
          <w:sz w:val="24"/>
          <w:szCs w:val="24"/>
          <w:lang w:val="en-US"/>
        </w:rPr>
        <w:t>, sehingga dapat disimpulkan bahwa data pada penelitian ini berdistribusi normal.</w:t>
      </w:r>
    </w:p>
    <w:p w:rsidR="00837481" w:rsidRPr="007605EC" w:rsidRDefault="00837481" w:rsidP="007605EC">
      <w:pPr>
        <w:pStyle w:val="ListParagraph"/>
        <w:numPr>
          <w:ilvl w:val="0"/>
          <w:numId w:val="43"/>
        </w:numPr>
        <w:autoSpaceDE w:val="0"/>
        <w:autoSpaceDN w:val="0"/>
        <w:adjustRightInd w:val="0"/>
        <w:spacing w:after="0" w:line="240" w:lineRule="auto"/>
        <w:ind w:left="360"/>
        <w:jc w:val="both"/>
        <w:rPr>
          <w:rFonts w:ascii="Times New Roman" w:eastAsia="Times New Roman" w:hAnsi="Times New Roman" w:cs="Times New Roman"/>
          <w:b/>
          <w:bCs/>
          <w:sz w:val="24"/>
          <w:szCs w:val="24"/>
          <w:lang w:val="en-US"/>
        </w:rPr>
      </w:pPr>
      <w:r w:rsidRPr="007605EC">
        <w:rPr>
          <w:rFonts w:ascii="Times New Roman" w:eastAsia="Times New Roman" w:hAnsi="Times New Roman" w:cs="Times New Roman"/>
          <w:b/>
          <w:bCs/>
          <w:sz w:val="24"/>
          <w:szCs w:val="24"/>
          <w:lang w:val="en-US"/>
        </w:rPr>
        <w:t>Uji Multikolenieritas</w:t>
      </w:r>
    </w:p>
    <w:p w:rsidR="00837481" w:rsidRPr="001C7795" w:rsidRDefault="00837481" w:rsidP="007605EC">
      <w:pPr>
        <w:pStyle w:val="ListParagraph"/>
        <w:spacing w:after="0" w:line="240" w:lineRule="auto"/>
        <w:ind w:left="0" w:firstLine="630"/>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lang w:val="en-US"/>
        </w:rPr>
        <w:t xml:space="preserve">Berikut hasil dari </w:t>
      </w:r>
      <w:r w:rsidRPr="001C7795">
        <w:rPr>
          <w:rFonts w:ascii="Times New Roman" w:eastAsia="Times New Roman" w:hAnsi="Times New Roman" w:cs="Times New Roman"/>
          <w:sz w:val="24"/>
          <w:szCs w:val="24"/>
        </w:rPr>
        <w:t>u</w:t>
      </w:r>
      <w:r w:rsidRPr="001C7795">
        <w:rPr>
          <w:rFonts w:ascii="Times New Roman" w:eastAsia="Times New Roman" w:hAnsi="Times New Roman" w:cs="Times New Roman"/>
          <w:sz w:val="24"/>
          <w:szCs w:val="24"/>
          <w:lang w:val="en-US"/>
        </w:rPr>
        <w:t xml:space="preserve">ji </w:t>
      </w:r>
      <w:r w:rsidRPr="001C7795">
        <w:rPr>
          <w:rFonts w:ascii="Times New Roman" w:eastAsia="Times New Roman" w:hAnsi="Times New Roman" w:cs="Times New Roman"/>
          <w:sz w:val="24"/>
          <w:szCs w:val="24"/>
        </w:rPr>
        <w:t>m</w:t>
      </w:r>
      <w:r w:rsidRPr="001C7795">
        <w:rPr>
          <w:rFonts w:ascii="Times New Roman" w:eastAsia="Times New Roman" w:hAnsi="Times New Roman" w:cs="Times New Roman"/>
          <w:sz w:val="24"/>
          <w:szCs w:val="24"/>
          <w:lang w:val="en-US"/>
        </w:rPr>
        <w:t xml:space="preserve">ultikolonieritas yang </w:t>
      </w:r>
      <w:proofErr w:type="gramStart"/>
      <w:r w:rsidRPr="001C7795">
        <w:rPr>
          <w:rFonts w:ascii="Times New Roman" w:eastAsia="Times New Roman" w:hAnsi="Times New Roman" w:cs="Times New Roman"/>
          <w:sz w:val="24"/>
          <w:szCs w:val="24"/>
          <w:lang w:val="en-US"/>
        </w:rPr>
        <w:t>dilakukan :</w:t>
      </w:r>
      <w:proofErr w:type="gramEnd"/>
    </w:p>
    <w:tbl>
      <w:tblPr>
        <w:tblW w:w="4595" w:type="dxa"/>
        <w:jc w:val="center"/>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
        <w:gridCol w:w="1673"/>
        <w:gridCol w:w="1260"/>
        <w:gridCol w:w="1355"/>
      </w:tblGrid>
      <w:tr w:rsidR="00DA2581" w:rsidRPr="00FD13FD" w:rsidTr="007605EC">
        <w:trPr>
          <w:cantSplit/>
          <w:trHeight w:val="20"/>
          <w:jc w:val="center"/>
        </w:trPr>
        <w:tc>
          <w:tcPr>
            <w:tcW w:w="4595" w:type="dxa"/>
            <w:gridSpan w:val="4"/>
            <w:shd w:val="clear" w:color="auto" w:fill="FFFFFF"/>
            <w:vAlign w:val="center"/>
          </w:tcPr>
          <w:p w:rsidR="00DA2581" w:rsidRPr="00FD13FD" w:rsidRDefault="00DA2581" w:rsidP="007605EC">
            <w:pPr>
              <w:autoSpaceDE w:val="0"/>
              <w:autoSpaceDN w:val="0"/>
              <w:adjustRightInd w:val="0"/>
              <w:spacing w:after="0" w:line="240" w:lineRule="auto"/>
              <w:ind w:left="60"/>
              <w:jc w:val="center"/>
              <w:rPr>
                <w:rFonts w:ascii="Times New Roman" w:hAnsi="Times New Roman" w:cs="Times New Roman"/>
                <w:color w:val="000000"/>
                <w:sz w:val="16"/>
                <w:szCs w:val="24"/>
              </w:rPr>
            </w:pPr>
            <w:r w:rsidRPr="00FD13FD">
              <w:rPr>
                <w:rFonts w:ascii="Times New Roman" w:hAnsi="Times New Roman" w:cs="Times New Roman"/>
                <w:b/>
                <w:bCs/>
                <w:color w:val="000000"/>
                <w:sz w:val="16"/>
                <w:szCs w:val="24"/>
              </w:rPr>
              <w:lastRenderedPageBreak/>
              <w:t>Coefficients</w:t>
            </w:r>
            <w:r w:rsidRPr="00FD13FD">
              <w:rPr>
                <w:rFonts w:ascii="Times New Roman" w:hAnsi="Times New Roman" w:cs="Times New Roman"/>
                <w:b/>
                <w:bCs/>
                <w:color w:val="000000"/>
                <w:sz w:val="16"/>
                <w:szCs w:val="24"/>
                <w:vertAlign w:val="superscript"/>
              </w:rPr>
              <w:t>a</w:t>
            </w:r>
          </w:p>
        </w:tc>
      </w:tr>
      <w:tr w:rsidR="00DA2581" w:rsidRPr="00FD13FD" w:rsidTr="007605EC">
        <w:trPr>
          <w:cantSplit/>
          <w:trHeight w:val="20"/>
          <w:jc w:val="center"/>
        </w:trPr>
        <w:tc>
          <w:tcPr>
            <w:tcW w:w="1980" w:type="dxa"/>
            <w:gridSpan w:val="2"/>
            <w:vMerge w:val="restart"/>
            <w:shd w:val="clear" w:color="auto" w:fill="FFFFFF"/>
            <w:vAlign w:val="bottom"/>
          </w:tcPr>
          <w:p w:rsidR="00DA2581" w:rsidRPr="00FD13FD" w:rsidRDefault="00DA2581" w:rsidP="007605EC">
            <w:pPr>
              <w:autoSpaceDE w:val="0"/>
              <w:autoSpaceDN w:val="0"/>
              <w:adjustRightInd w:val="0"/>
              <w:spacing w:after="0" w:line="240" w:lineRule="auto"/>
              <w:ind w:left="60"/>
              <w:rPr>
                <w:rFonts w:ascii="Times New Roman" w:hAnsi="Times New Roman" w:cs="Times New Roman"/>
                <w:b/>
                <w:color w:val="000000"/>
                <w:sz w:val="16"/>
                <w:szCs w:val="24"/>
              </w:rPr>
            </w:pPr>
            <w:r w:rsidRPr="00FD13FD">
              <w:rPr>
                <w:rFonts w:ascii="Times New Roman" w:hAnsi="Times New Roman" w:cs="Times New Roman"/>
                <w:b/>
                <w:color w:val="000000"/>
                <w:sz w:val="16"/>
                <w:szCs w:val="24"/>
              </w:rPr>
              <w:t>Model</w:t>
            </w:r>
          </w:p>
        </w:tc>
        <w:tc>
          <w:tcPr>
            <w:tcW w:w="2610" w:type="dxa"/>
            <w:gridSpan w:val="2"/>
            <w:shd w:val="clear" w:color="auto" w:fill="FFFFFF"/>
            <w:vAlign w:val="bottom"/>
          </w:tcPr>
          <w:p w:rsidR="00DA2581" w:rsidRPr="00FD13FD" w:rsidRDefault="00DA2581" w:rsidP="007605EC">
            <w:pPr>
              <w:autoSpaceDE w:val="0"/>
              <w:autoSpaceDN w:val="0"/>
              <w:adjustRightInd w:val="0"/>
              <w:spacing w:after="0" w:line="240" w:lineRule="auto"/>
              <w:ind w:left="60"/>
              <w:rPr>
                <w:rFonts w:ascii="Times New Roman" w:hAnsi="Times New Roman" w:cs="Times New Roman"/>
                <w:b/>
                <w:color w:val="000000"/>
                <w:sz w:val="16"/>
                <w:szCs w:val="24"/>
              </w:rPr>
            </w:pPr>
            <w:r w:rsidRPr="00FD13FD">
              <w:rPr>
                <w:rFonts w:ascii="Times New Roman" w:hAnsi="Times New Roman" w:cs="Times New Roman"/>
                <w:b/>
                <w:color w:val="000000"/>
                <w:sz w:val="16"/>
                <w:szCs w:val="24"/>
              </w:rPr>
              <w:t>Collinearity Statistics</w:t>
            </w:r>
          </w:p>
        </w:tc>
      </w:tr>
      <w:tr w:rsidR="00DA2581" w:rsidRPr="00FD13FD" w:rsidTr="007605EC">
        <w:trPr>
          <w:cantSplit/>
          <w:trHeight w:val="20"/>
          <w:jc w:val="center"/>
        </w:trPr>
        <w:tc>
          <w:tcPr>
            <w:tcW w:w="1980" w:type="dxa"/>
            <w:gridSpan w:val="2"/>
            <w:vMerge/>
            <w:shd w:val="clear" w:color="auto" w:fill="FFFFFF"/>
            <w:vAlign w:val="bottom"/>
          </w:tcPr>
          <w:p w:rsidR="00DA2581" w:rsidRPr="00FD13FD" w:rsidRDefault="00DA2581" w:rsidP="007605EC">
            <w:pPr>
              <w:autoSpaceDE w:val="0"/>
              <w:autoSpaceDN w:val="0"/>
              <w:adjustRightInd w:val="0"/>
              <w:spacing w:after="0" w:line="240" w:lineRule="auto"/>
              <w:rPr>
                <w:rFonts w:ascii="Times New Roman" w:hAnsi="Times New Roman" w:cs="Times New Roman"/>
                <w:b/>
                <w:color w:val="000000"/>
                <w:sz w:val="16"/>
                <w:szCs w:val="24"/>
              </w:rPr>
            </w:pPr>
          </w:p>
        </w:tc>
        <w:tc>
          <w:tcPr>
            <w:tcW w:w="1260" w:type="dxa"/>
            <w:shd w:val="clear" w:color="auto" w:fill="FFFFFF"/>
            <w:vAlign w:val="bottom"/>
          </w:tcPr>
          <w:p w:rsidR="00DA2581" w:rsidRPr="00FD13FD" w:rsidRDefault="00DA2581" w:rsidP="007605EC">
            <w:pPr>
              <w:autoSpaceDE w:val="0"/>
              <w:autoSpaceDN w:val="0"/>
              <w:adjustRightInd w:val="0"/>
              <w:spacing w:after="0" w:line="240" w:lineRule="auto"/>
              <w:ind w:left="60"/>
              <w:rPr>
                <w:rFonts w:ascii="Times New Roman" w:hAnsi="Times New Roman" w:cs="Times New Roman"/>
                <w:b/>
                <w:color w:val="000000"/>
                <w:sz w:val="16"/>
                <w:szCs w:val="24"/>
              </w:rPr>
            </w:pPr>
            <w:r w:rsidRPr="00FD13FD">
              <w:rPr>
                <w:rFonts w:ascii="Times New Roman" w:hAnsi="Times New Roman" w:cs="Times New Roman"/>
                <w:b/>
                <w:color w:val="000000"/>
                <w:sz w:val="16"/>
                <w:szCs w:val="24"/>
              </w:rPr>
              <w:t>Tolerance</w:t>
            </w:r>
          </w:p>
        </w:tc>
        <w:tc>
          <w:tcPr>
            <w:tcW w:w="1350" w:type="dxa"/>
            <w:shd w:val="clear" w:color="auto" w:fill="FFFFFF"/>
            <w:vAlign w:val="bottom"/>
          </w:tcPr>
          <w:p w:rsidR="00DA2581" w:rsidRPr="00FD13FD" w:rsidRDefault="00DA2581" w:rsidP="007605EC">
            <w:pPr>
              <w:autoSpaceDE w:val="0"/>
              <w:autoSpaceDN w:val="0"/>
              <w:adjustRightInd w:val="0"/>
              <w:spacing w:after="0" w:line="240" w:lineRule="auto"/>
              <w:ind w:left="60"/>
              <w:rPr>
                <w:rFonts w:ascii="Times New Roman" w:hAnsi="Times New Roman" w:cs="Times New Roman"/>
                <w:b/>
                <w:color w:val="000000"/>
                <w:sz w:val="16"/>
                <w:szCs w:val="24"/>
              </w:rPr>
            </w:pPr>
            <w:r w:rsidRPr="00FD13FD">
              <w:rPr>
                <w:rFonts w:ascii="Times New Roman" w:hAnsi="Times New Roman" w:cs="Times New Roman"/>
                <w:b/>
                <w:color w:val="000000"/>
                <w:sz w:val="16"/>
                <w:szCs w:val="24"/>
              </w:rPr>
              <w:t>VIF</w:t>
            </w:r>
          </w:p>
        </w:tc>
      </w:tr>
      <w:tr w:rsidR="00DA2581" w:rsidRPr="00FD13FD" w:rsidTr="007605EC">
        <w:trPr>
          <w:cantSplit/>
          <w:trHeight w:val="20"/>
          <w:jc w:val="center"/>
        </w:trPr>
        <w:tc>
          <w:tcPr>
            <w:tcW w:w="307" w:type="dxa"/>
            <w:vMerge w:val="restart"/>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w:t>
            </w:r>
          </w:p>
        </w:tc>
        <w:tc>
          <w:tcPr>
            <w:tcW w:w="1673" w:type="dxa"/>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(Constant)</w:t>
            </w:r>
          </w:p>
        </w:tc>
        <w:tc>
          <w:tcPr>
            <w:tcW w:w="1260" w:type="dxa"/>
            <w:shd w:val="clear" w:color="auto" w:fill="FFFFFF"/>
            <w:vAlign w:val="center"/>
          </w:tcPr>
          <w:p w:rsidR="00DA2581" w:rsidRPr="00FD13FD" w:rsidRDefault="00DA2581" w:rsidP="007605EC">
            <w:pPr>
              <w:autoSpaceDE w:val="0"/>
              <w:autoSpaceDN w:val="0"/>
              <w:adjustRightInd w:val="0"/>
              <w:spacing w:after="0" w:line="240" w:lineRule="auto"/>
              <w:rPr>
                <w:rFonts w:ascii="Times New Roman" w:hAnsi="Times New Roman" w:cs="Times New Roman"/>
                <w:sz w:val="16"/>
                <w:szCs w:val="24"/>
              </w:rPr>
            </w:pPr>
          </w:p>
        </w:tc>
        <w:tc>
          <w:tcPr>
            <w:tcW w:w="1350" w:type="dxa"/>
            <w:shd w:val="clear" w:color="auto" w:fill="FFFFFF"/>
            <w:vAlign w:val="center"/>
          </w:tcPr>
          <w:p w:rsidR="00DA2581" w:rsidRPr="00FD13FD" w:rsidRDefault="00DA2581" w:rsidP="007605EC">
            <w:pPr>
              <w:autoSpaceDE w:val="0"/>
              <w:autoSpaceDN w:val="0"/>
              <w:adjustRightInd w:val="0"/>
              <w:spacing w:after="0" w:line="240" w:lineRule="auto"/>
              <w:rPr>
                <w:rFonts w:ascii="Times New Roman" w:hAnsi="Times New Roman" w:cs="Times New Roman"/>
                <w:sz w:val="16"/>
                <w:szCs w:val="24"/>
              </w:rPr>
            </w:pPr>
          </w:p>
        </w:tc>
      </w:tr>
      <w:tr w:rsidR="00DA2581" w:rsidRPr="00FD13FD" w:rsidTr="007605EC">
        <w:trPr>
          <w:cantSplit/>
          <w:trHeight w:val="20"/>
          <w:jc w:val="center"/>
        </w:trPr>
        <w:tc>
          <w:tcPr>
            <w:tcW w:w="307" w:type="dxa"/>
            <w:vMerge/>
            <w:shd w:val="clear" w:color="auto" w:fill="FFFFFF"/>
          </w:tcPr>
          <w:p w:rsidR="00DA2581" w:rsidRPr="00FD13FD" w:rsidRDefault="00DA2581" w:rsidP="007605EC">
            <w:pPr>
              <w:autoSpaceDE w:val="0"/>
              <w:autoSpaceDN w:val="0"/>
              <w:adjustRightInd w:val="0"/>
              <w:spacing w:after="0" w:line="240" w:lineRule="auto"/>
              <w:rPr>
                <w:rFonts w:ascii="Times New Roman" w:hAnsi="Times New Roman" w:cs="Times New Roman"/>
                <w:sz w:val="16"/>
                <w:szCs w:val="24"/>
              </w:rPr>
            </w:pPr>
          </w:p>
        </w:tc>
        <w:tc>
          <w:tcPr>
            <w:tcW w:w="1673" w:type="dxa"/>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EPS</w:t>
            </w:r>
          </w:p>
        </w:tc>
        <w:tc>
          <w:tcPr>
            <w:tcW w:w="126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0,427</w:t>
            </w:r>
          </w:p>
        </w:tc>
        <w:tc>
          <w:tcPr>
            <w:tcW w:w="135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2,344</w:t>
            </w:r>
          </w:p>
        </w:tc>
      </w:tr>
      <w:tr w:rsidR="00DA2581" w:rsidRPr="00FD13FD" w:rsidTr="007605EC">
        <w:trPr>
          <w:cantSplit/>
          <w:trHeight w:val="20"/>
          <w:jc w:val="center"/>
        </w:trPr>
        <w:tc>
          <w:tcPr>
            <w:tcW w:w="307" w:type="dxa"/>
            <w:vMerge/>
            <w:shd w:val="clear" w:color="auto" w:fill="FFFFFF"/>
          </w:tcPr>
          <w:p w:rsidR="00DA2581" w:rsidRPr="00FD13FD" w:rsidRDefault="00DA2581" w:rsidP="007605EC">
            <w:pPr>
              <w:autoSpaceDE w:val="0"/>
              <w:autoSpaceDN w:val="0"/>
              <w:adjustRightInd w:val="0"/>
              <w:spacing w:after="0" w:line="240" w:lineRule="auto"/>
              <w:rPr>
                <w:rFonts w:ascii="Times New Roman" w:hAnsi="Times New Roman" w:cs="Times New Roman"/>
                <w:color w:val="000000"/>
                <w:sz w:val="16"/>
                <w:szCs w:val="24"/>
              </w:rPr>
            </w:pPr>
          </w:p>
        </w:tc>
        <w:tc>
          <w:tcPr>
            <w:tcW w:w="1673" w:type="dxa"/>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DER</w:t>
            </w:r>
          </w:p>
        </w:tc>
        <w:tc>
          <w:tcPr>
            <w:tcW w:w="126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0,835</w:t>
            </w:r>
          </w:p>
        </w:tc>
        <w:tc>
          <w:tcPr>
            <w:tcW w:w="135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1,198</w:t>
            </w:r>
          </w:p>
        </w:tc>
      </w:tr>
      <w:tr w:rsidR="00DA2581" w:rsidRPr="00FD13FD" w:rsidTr="007605EC">
        <w:trPr>
          <w:cantSplit/>
          <w:trHeight w:val="20"/>
          <w:jc w:val="center"/>
        </w:trPr>
        <w:tc>
          <w:tcPr>
            <w:tcW w:w="307" w:type="dxa"/>
            <w:vMerge/>
            <w:shd w:val="clear" w:color="auto" w:fill="FFFFFF"/>
          </w:tcPr>
          <w:p w:rsidR="00DA2581" w:rsidRPr="00FD13FD" w:rsidRDefault="00DA2581" w:rsidP="007605EC">
            <w:pPr>
              <w:autoSpaceDE w:val="0"/>
              <w:autoSpaceDN w:val="0"/>
              <w:adjustRightInd w:val="0"/>
              <w:spacing w:after="0" w:line="240" w:lineRule="auto"/>
              <w:rPr>
                <w:rFonts w:ascii="Times New Roman" w:hAnsi="Times New Roman" w:cs="Times New Roman"/>
                <w:color w:val="000000"/>
                <w:sz w:val="16"/>
                <w:szCs w:val="24"/>
              </w:rPr>
            </w:pPr>
          </w:p>
        </w:tc>
        <w:tc>
          <w:tcPr>
            <w:tcW w:w="1673" w:type="dxa"/>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ROE</w:t>
            </w:r>
          </w:p>
        </w:tc>
        <w:tc>
          <w:tcPr>
            <w:tcW w:w="126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0,484</w:t>
            </w:r>
          </w:p>
        </w:tc>
        <w:tc>
          <w:tcPr>
            <w:tcW w:w="1350" w:type="dxa"/>
            <w:shd w:val="clear" w:color="auto" w:fill="FFFFFF"/>
            <w:vAlign w:val="center"/>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2,064</w:t>
            </w:r>
          </w:p>
        </w:tc>
      </w:tr>
      <w:tr w:rsidR="00DA2581" w:rsidRPr="00FD13FD" w:rsidTr="007605EC">
        <w:trPr>
          <w:cantSplit/>
          <w:trHeight w:val="20"/>
          <w:jc w:val="center"/>
        </w:trPr>
        <w:tc>
          <w:tcPr>
            <w:tcW w:w="4595" w:type="dxa"/>
            <w:gridSpan w:val="4"/>
            <w:shd w:val="clear" w:color="auto" w:fill="FFFFFF"/>
          </w:tcPr>
          <w:p w:rsidR="00DA2581" w:rsidRPr="00FD13FD" w:rsidRDefault="00DA2581"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a. Dependent Variable: HARGA SAHAM</w:t>
            </w:r>
          </w:p>
        </w:tc>
      </w:tr>
    </w:tbl>
    <w:p w:rsidR="00DA2581" w:rsidRPr="001C7795" w:rsidRDefault="00974C54" w:rsidP="007605EC">
      <w:pPr>
        <w:autoSpaceDE w:val="0"/>
        <w:autoSpaceDN w:val="0"/>
        <w:adjustRightInd w:val="0"/>
        <w:spacing w:after="0" w:line="240" w:lineRule="auto"/>
        <w:ind w:left="360" w:firstLine="72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Berdasarkan tabel diatas bahwa masing-masing variable X memiliki nilai Tolerance yang lebih dari 0</w:t>
      </w:r>
      <w:proofErr w:type="gramStart"/>
      <w:r w:rsidRPr="001C7795">
        <w:rPr>
          <w:rFonts w:ascii="Times New Roman" w:hAnsi="Times New Roman" w:cs="Times New Roman"/>
          <w:sz w:val="24"/>
          <w:szCs w:val="24"/>
          <w:lang w:val="en-US"/>
        </w:rPr>
        <w:t>,10</w:t>
      </w:r>
      <w:proofErr w:type="gramEnd"/>
      <w:r w:rsidRPr="001C7795">
        <w:rPr>
          <w:rFonts w:ascii="Times New Roman" w:hAnsi="Times New Roman" w:cs="Times New Roman"/>
          <w:sz w:val="24"/>
          <w:szCs w:val="24"/>
          <w:lang w:val="en-US"/>
        </w:rPr>
        <w:t xml:space="preserve"> dan nilai VIF yang kurang dari 10. </w:t>
      </w:r>
      <w:proofErr w:type="gramStart"/>
      <w:r w:rsidRPr="001C7795">
        <w:rPr>
          <w:rFonts w:ascii="Times New Roman" w:hAnsi="Times New Roman" w:cs="Times New Roman"/>
          <w:sz w:val="24"/>
          <w:szCs w:val="24"/>
          <w:lang w:val="en-US"/>
        </w:rPr>
        <w:t>Hal ini dapat disimpulkan bahwa varaibel X tidak mengalami multikolonieritas.</w:t>
      </w:r>
      <w:proofErr w:type="gramEnd"/>
      <w:r w:rsidRPr="001C7795">
        <w:rPr>
          <w:rFonts w:ascii="Times New Roman" w:hAnsi="Times New Roman" w:cs="Times New Roman"/>
          <w:sz w:val="24"/>
          <w:szCs w:val="24"/>
          <w:lang w:val="en-US"/>
        </w:rPr>
        <w:t xml:space="preserve"> </w:t>
      </w:r>
    </w:p>
    <w:p w:rsidR="00837481" w:rsidRPr="007605EC" w:rsidRDefault="00837481" w:rsidP="007605EC">
      <w:pPr>
        <w:pStyle w:val="ListParagraph"/>
        <w:numPr>
          <w:ilvl w:val="0"/>
          <w:numId w:val="43"/>
        </w:numPr>
        <w:autoSpaceDE w:val="0"/>
        <w:autoSpaceDN w:val="0"/>
        <w:adjustRightInd w:val="0"/>
        <w:spacing w:after="0" w:line="240" w:lineRule="auto"/>
        <w:ind w:left="360"/>
        <w:jc w:val="both"/>
        <w:rPr>
          <w:rFonts w:ascii="Times New Roman" w:eastAsia="Times New Roman" w:hAnsi="Times New Roman" w:cs="Times New Roman"/>
          <w:b/>
          <w:bCs/>
          <w:sz w:val="24"/>
          <w:szCs w:val="24"/>
          <w:lang w:val="en-US"/>
        </w:rPr>
      </w:pPr>
      <w:r w:rsidRPr="007605EC">
        <w:rPr>
          <w:rFonts w:ascii="Times New Roman" w:eastAsia="Times New Roman" w:hAnsi="Times New Roman" w:cs="Times New Roman"/>
          <w:b/>
          <w:bCs/>
          <w:sz w:val="24"/>
          <w:szCs w:val="24"/>
          <w:lang w:val="en-US"/>
        </w:rPr>
        <w:t>Uji Autokorelasi</w:t>
      </w:r>
    </w:p>
    <w:p w:rsidR="00837481" w:rsidRPr="001C7795" w:rsidRDefault="00837481" w:rsidP="007605EC">
      <w:pPr>
        <w:pStyle w:val="Default"/>
        <w:ind w:firstLine="720"/>
        <w:jc w:val="both"/>
      </w:pPr>
      <w:r w:rsidRPr="001C7795">
        <w:t xml:space="preserve">Hasil dari uji autokorelasi yang dilakukan sebagai </w:t>
      </w:r>
      <w:proofErr w:type="gramStart"/>
      <w:r w:rsidRPr="001C7795">
        <w:t>berikut :</w:t>
      </w:r>
      <w:proofErr w:type="gramEnd"/>
    </w:p>
    <w:p w:rsidR="00837481" w:rsidRPr="001C7795" w:rsidRDefault="00837481" w:rsidP="007605EC">
      <w:pPr>
        <w:pStyle w:val="Default"/>
        <w:ind w:firstLine="720"/>
        <w:jc w:val="both"/>
      </w:pPr>
    </w:p>
    <w:tbl>
      <w:tblPr>
        <w:tblW w:w="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
        <w:gridCol w:w="647"/>
        <w:gridCol w:w="696"/>
        <w:gridCol w:w="942"/>
        <w:gridCol w:w="1691"/>
        <w:gridCol w:w="942"/>
      </w:tblGrid>
      <w:tr w:rsidR="00574768" w:rsidRPr="00FD13FD" w:rsidTr="00FD13FD">
        <w:trPr>
          <w:cantSplit/>
          <w:trHeight w:val="20"/>
          <w:jc w:val="center"/>
        </w:trPr>
        <w:tc>
          <w:tcPr>
            <w:tcW w:w="5700" w:type="dxa"/>
            <w:gridSpan w:val="6"/>
            <w:shd w:val="clear" w:color="auto" w:fill="FFFFFF"/>
            <w:vAlign w:val="center"/>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color w:val="000000"/>
                <w:sz w:val="18"/>
                <w:szCs w:val="24"/>
              </w:rPr>
            </w:pPr>
            <w:r w:rsidRPr="00FD13FD">
              <w:rPr>
                <w:rFonts w:ascii="Times New Roman" w:hAnsi="Times New Roman" w:cs="Times New Roman"/>
                <w:b/>
                <w:bCs/>
                <w:color w:val="000000"/>
                <w:sz w:val="18"/>
                <w:szCs w:val="24"/>
              </w:rPr>
              <w:t>Model Summary</w:t>
            </w:r>
            <w:r w:rsidRPr="00FD13FD">
              <w:rPr>
                <w:rFonts w:ascii="Times New Roman" w:hAnsi="Times New Roman" w:cs="Times New Roman"/>
                <w:b/>
                <w:bCs/>
                <w:color w:val="000000"/>
                <w:sz w:val="18"/>
                <w:szCs w:val="24"/>
                <w:vertAlign w:val="superscript"/>
              </w:rPr>
              <w:t>b</w:t>
            </w:r>
          </w:p>
        </w:tc>
      </w:tr>
      <w:tr w:rsidR="00574768" w:rsidRPr="00FD13FD" w:rsidTr="00FD13FD">
        <w:trPr>
          <w:cantSplit/>
          <w:trHeight w:val="20"/>
          <w:jc w:val="center"/>
        </w:trPr>
        <w:tc>
          <w:tcPr>
            <w:tcW w:w="782" w:type="dxa"/>
            <w:shd w:val="clear" w:color="auto" w:fill="FFFFFF"/>
            <w:vAlign w:val="bottom"/>
          </w:tcPr>
          <w:p w:rsidR="00574768" w:rsidRPr="00FD13FD" w:rsidRDefault="00574768" w:rsidP="007605EC">
            <w:pPr>
              <w:autoSpaceDE w:val="0"/>
              <w:autoSpaceDN w:val="0"/>
              <w:adjustRightInd w:val="0"/>
              <w:spacing w:after="0" w:line="240" w:lineRule="auto"/>
              <w:ind w:left="58"/>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Model</w:t>
            </w:r>
          </w:p>
        </w:tc>
        <w:tc>
          <w:tcPr>
            <w:tcW w:w="647"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R</w:t>
            </w:r>
          </w:p>
        </w:tc>
        <w:tc>
          <w:tcPr>
            <w:tcW w:w="696"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R Square</w:t>
            </w:r>
          </w:p>
        </w:tc>
        <w:tc>
          <w:tcPr>
            <w:tcW w:w="942"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Adjusted R Square</w:t>
            </w:r>
          </w:p>
        </w:tc>
        <w:tc>
          <w:tcPr>
            <w:tcW w:w="1691"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Std. Error of the Estimate</w:t>
            </w:r>
          </w:p>
        </w:tc>
        <w:tc>
          <w:tcPr>
            <w:tcW w:w="942"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Durbin-Watson</w:t>
            </w:r>
          </w:p>
        </w:tc>
      </w:tr>
      <w:tr w:rsidR="00574768" w:rsidRPr="00FD13FD" w:rsidTr="00FD13FD">
        <w:trPr>
          <w:cantSplit/>
          <w:trHeight w:val="20"/>
          <w:jc w:val="center"/>
        </w:trPr>
        <w:tc>
          <w:tcPr>
            <w:tcW w:w="782" w:type="dxa"/>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1</w:t>
            </w:r>
          </w:p>
        </w:tc>
        <w:tc>
          <w:tcPr>
            <w:tcW w:w="647"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0,899</w:t>
            </w:r>
            <w:r w:rsidRPr="00FD13FD">
              <w:rPr>
                <w:rFonts w:ascii="Times New Roman" w:hAnsi="Times New Roman" w:cs="Times New Roman"/>
                <w:color w:val="000000"/>
                <w:sz w:val="18"/>
                <w:szCs w:val="24"/>
                <w:vertAlign w:val="superscript"/>
              </w:rPr>
              <w:t>a</w:t>
            </w:r>
          </w:p>
        </w:tc>
        <w:tc>
          <w:tcPr>
            <w:tcW w:w="696"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0,809</w:t>
            </w:r>
          </w:p>
        </w:tc>
        <w:tc>
          <w:tcPr>
            <w:tcW w:w="942"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0,795</w:t>
            </w:r>
          </w:p>
        </w:tc>
        <w:tc>
          <w:tcPr>
            <w:tcW w:w="1691"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0,46392</w:t>
            </w:r>
          </w:p>
        </w:tc>
        <w:tc>
          <w:tcPr>
            <w:tcW w:w="942"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1,079</w:t>
            </w:r>
          </w:p>
        </w:tc>
      </w:tr>
      <w:tr w:rsidR="00574768" w:rsidRPr="00FD13FD" w:rsidTr="00FD13FD">
        <w:trPr>
          <w:cantSplit/>
          <w:trHeight w:val="20"/>
          <w:jc w:val="center"/>
        </w:trPr>
        <w:tc>
          <w:tcPr>
            <w:tcW w:w="5700" w:type="dxa"/>
            <w:gridSpan w:val="6"/>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a. Predictors: (Constant), ROE, DER, EPS</w:t>
            </w:r>
          </w:p>
        </w:tc>
      </w:tr>
      <w:tr w:rsidR="00574768" w:rsidRPr="00FD13FD" w:rsidTr="00FD13FD">
        <w:trPr>
          <w:cantSplit/>
          <w:trHeight w:val="20"/>
          <w:jc w:val="center"/>
        </w:trPr>
        <w:tc>
          <w:tcPr>
            <w:tcW w:w="5700" w:type="dxa"/>
            <w:gridSpan w:val="6"/>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b. Dependent Variable: HARGA SAHAM</w:t>
            </w:r>
          </w:p>
        </w:tc>
      </w:tr>
    </w:tbl>
    <w:p w:rsidR="00837481" w:rsidRPr="001C7795" w:rsidRDefault="00837481" w:rsidP="007605EC">
      <w:pPr>
        <w:autoSpaceDE w:val="0"/>
        <w:autoSpaceDN w:val="0"/>
        <w:adjustRightInd w:val="0"/>
        <w:spacing w:after="0" w:line="240" w:lineRule="auto"/>
        <w:ind w:left="360"/>
        <w:rPr>
          <w:rFonts w:ascii="Times New Roman" w:hAnsi="Times New Roman" w:cs="Times New Roman"/>
          <w:sz w:val="24"/>
          <w:szCs w:val="24"/>
          <w:lang w:val="en-US"/>
        </w:rPr>
      </w:pPr>
      <w:r w:rsidRPr="001C7795">
        <w:rPr>
          <w:rFonts w:ascii="Times New Roman" w:hAnsi="Times New Roman" w:cs="Times New Roman"/>
          <w:sz w:val="24"/>
          <w:szCs w:val="24"/>
        </w:rPr>
        <w:t xml:space="preserve">             </w:t>
      </w:r>
      <w:r w:rsidR="00A83D66" w:rsidRPr="001C7795">
        <w:rPr>
          <w:rFonts w:ascii="Times New Roman" w:eastAsia="Times New Roman" w:hAnsi="Times New Roman" w:cs="Times New Roman"/>
          <w:sz w:val="24"/>
          <w:szCs w:val="24"/>
          <w:lang w:val="en-US"/>
        </w:rPr>
        <w:t>Dari tabel dapat dilihat bahwa nilai Durbin Watson sebesar 1,079 yang berada pada -2 sampai +2, hal ini menandakan bahwa tidak terdapat autokorelasi.</w:t>
      </w:r>
    </w:p>
    <w:p w:rsidR="005C08A9" w:rsidRPr="007605EC" w:rsidRDefault="005C08A9" w:rsidP="007605EC">
      <w:pPr>
        <w:pStyle w:val="ListParagraph"/>
        <w:numPr>
          <w:ilvl w:val="0"/>
          <w:numId w:val="43"/>
        </w:numPr>
        <w:autoSpaceDE w:val="0"/>
        <w:autoSpaceDN w:val="0"/>
        <w:adjustRightInd w:val="0"/>
        <w:spacing w:after="0" w:line="240" w:lineRule="auto"/>
        <w:ind w:left="360"/>
        <w:jc w:val="both"/>
        <w:rPr>
          <w:rFonts w:ascii="Times New Roman" w:eastAsia="Times New Roman" w:hAnsi="Times New Roman" w:cs="Times New Roman"/>
          <w:b/>
          <w:bCs/>
          <w:sz w:val="24"/>
          <w:szCs w:val="24"/>
          <w:lang w:val="en-US"/>
        </w:rPr>
      </w:pPr>
      <w:r w:rsidRPr="007605EC">
        <w:rPr>
          <w:rFonts w:ascii="Times New Roman" w:eastAsia="Times New Roman" w:hAnsi="Times New Roman" w:cs="Times New Roman"/>
          <w:b/>
          <w:bCs/>
          <w:sz w:val="24"/>
          <w:szCs w:val="24"/>
          <w:lang w:val="en-US"/>
        </w:rPr>
        <w:t>Uji Heteroskedastisitas</w:t>
      </w:r>
    </w:p>
    <w:p w:rsidR="005C08A9" w:rsidRPr="001C7795" w:rsidRDefault="005C08A9" w:rsidP="007605EC">
      <w:pPr>
        <w:spacing w:after="0" w:line="240" w:lineRule="auto"/>
        <w:ind w:left="360" w:firstLine="708"/>
        <w:jc w:val="both"/>
        <w:rPr>
          <w:rFonts w:ascii="Times New Roman" w:hAnsi="Times New Roman" w:cs="Times New Roman"/>
          <w:sz w:val="24"/>
          <w:szCs w:val="24"/>
        </w:rPr>
      </w:pPr>
      <w:r w:rsidRPr="001C7795">
        <w:rPr>
          <w:rFonts w:ascii="Times New Roman" w:hAnsi="Times New Roman" w:cs="Times New Roman"/>
          <w:sz w:val="24"/>
          <w:szCs w:val="24"/>
        </w:rPr>
        <w:t xml:space="preserve">Hasil olah data uji heteroskedastisitas dengan grafik </w:t>
      </w:r>
      <w:r w:rsidRPr="001C7795">
        <w:rPr>
          <w:rFonts w:ascii="Times New Roman" w:hAnsi="Times New Roman" w:cs="Times New Roman"/>
          <w:i/>
          <w:iCs/>
          <w:sz w:val="24"/>
          <w:szCs w:val="24"/>
        </w:rPr>
        <w:t xml:space="preserve">Scatterplot </w:t>
      </w:r>
      <w:r w:rsidRPr="001C7795">
        <w:rPr>
          <w:rFonts w:ascii="Times New Roman" w:hAnsi="Times New Roman" w:cs="Times New Roman"/>
          <w:sz w:val="24"/>
          <w:szCs w:val="24"/>
        </w:rPr>
        <w:t>dapat dilihat dalam gambar berikut:</w:t>
      </w:r>
    </w:p>
    <w:p w:rsidR="005C08A9" w:rsidRPr="001C7795" w:rsidRDefault="00574768" w:rsidP="007605EC">
      <w:pPr>
        <w:autoSpaceDE w:val="0"/>
        <w:autoSpaceDN w:val="0"/>
        <w:adjustRightInd w:val="0"/>
        <w:spacing w:after="0" w:line="240" w:lineRule="auto"/>
        <w:jc w:val="center"/>
        <w:rPr>
          <w:rFonts w:ascii="Times New Roman" w:hAnsi="Times New Roman" w:cs="Times New Roman"/>
          <w:sz w:val="24"/>
          <w:szCs w:val="24"/>
        </w:rPr>
      </w:pPr>
      <w:r w:rsidRPr="001C7795">
        <w:rPr>
          <w:rFonts w:ascii="Times New Roman" w:hAnsi="Times New Roman" w:cs="Times New Roman"/>
          <w:noProof/>
          <w:sz w:val="24"/>
          <w:szCs w:val="24"/>
          <w:lang w:eastAsia="id-ID"/>
        </w:rPr>
        <w:drawing>
          <wp:inline distT="0" distB="0" distL="0" distR="0" wp14:anchorId="6B41233A" wp14:editId="3CF14F2C">
            <wp:extent cx="2793077" cy="1720734"/>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96348" cy="1722749"/>
                    </a:xfrm>
                    <a:prstGeom prst="rect">
                      <a:avLst/>
                    </a:prstGeom>
                    <a:noFill/>
                    <a:ln w="9525">
                      <a:noFill/>
                      <a:miter lim="800000"/>
                      <a:headEnd/>
                      <a:tailEnd/>
                    </a:ln>
                  </pic:spPr>
                </pic:pic>
              </a:graphicData>
            </a:graphic>
          </wp:inline>
        </w:drawing>
      </w:r>
    </w:p>
    <w:p w:rsidR="00574768" w:rsidRPr="001C7795" w:rsidRDefault="00574768" w:rsidP="007605EC">
      <w:pPr>
        <w:autoSpaceDE w:val="0"/>
        <w:autoSpaceDN w:val="0"/>
        <w:adjustRightInd w:val="0"/>
        <w:spacing w:after="0" w:line="240" w:lineRule="auto"/>
        <w:ind w:firstLine="720"/>
        <w:jc w:val="both"/>
        <w:rPr>
          <w:rFonts w:ascii="Times New Roman" w:hAnsi="Times New Roman" w:cs="Times New Roman"/>
          <w:sz w:val="24"/>
          <w:szCs w:val="24"/>
        </w:rPr>
      </w:pPr>
      <w:r w:rsidRPr="001C7795">
        <w:rPr>
          <w:rFonts w:ascii="Times New Roman" w:hAnsi="Times New Roman" w:cs="Times New Roman"/>
          <w:sz w:val="24"/>
          <w:szCs w:val="24"/>
        </w:rPr>
        <w:t>Hasil penelitian ini juga diteliti dengan uji Spearman Rho berikut hasil dari uji Spearman Rho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1163"/>
        <w:gridCol w:w="1753"/>
        <w:gridCol w:w="1014"/>
        <w:gridCol w:w="879"/>
        <w:gridCol w:w="979"/>
        <w:gridCol w:w="1236"/>
      </w:tblGrid>
      <w:tr w:rsidR="00574768" w:rsidRPr="00FD13FD" w:rsidTr="007605EC">
        <w:trPr>
          <w:cantSplit/>
          <w:trHeight w:val="196"/>
          <w:jc w:val="center"/>
        </w:trPr>
        <w:tc>
          <w:tcPr>
            <w:tcW w:w="8343" w:type="dxa"/>
            <w:gridSpan w:val="7"/>
            <w:shd w:val="clear" w:color="auto" w:fill="FFFFFF"/>
            <w:vAlign w:val="center"/>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color w:val="000000"/>
                <w:sz w:val="16"/>
                <w:szCs w:val="24"/>
              </w:rPr>
            </w:pPr>
            <w:r w:rsidRPr="00FD13FD">
              <w:rPr>
                <w:rFonts w:ascii="Times New Roman" w:hAnsi="Times New Roman" w:cs="Times New Roman"/>
                <w:b/>
                <w:bCs/>
                <w:color w:val="000000"/>
                <w:sz w:val="16"/>
                <w:szCs w:val="24"/>
              </w:rPr>
              <w:t>Correlations</w:t>
            </w:r>
          </w:p>
        </w:tc>
      </w:tr>
      <w:tr w:rsidR="00574768" w:rsidRPr="00FD13FD" w:rsidTr="007605EC">
        <w:trPr>
          <w:cantSplit/>
          <w:trHeight w:val="196"/>
          <w:jc w:val="center"/>
        </w:trPr>
        <w:tc>
          <w:tcPr>
            <w:tcW w:w="4235" w:type="dxa"/>
            <w:gridSpan w:val="3"/>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sz w:val="16"/>
                <w:szCs w:val="24"/>
              </w:rPr>
            </w:pPr>
          </w:p>
        </w:tc>
        <w:tc>
          <w:tcPr>
            <w:tcW w:w="1014" w:type="dxa"/>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EPS</w:t>
            </w:r>
          </w:p>
        </w:tc>
        <w:tc>
          <w:tcPr>
            <w:tcW w:w="879" w:type="dxa"/>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DER</w:t>
            </w:r>
          </w:p>
        </w:tc>
        <w:tc>
          <w:tcPr>
            <w:tcW w:w="979" w:type="dxa"/>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ROE</w:t>
            </w:r>
          </w:p>
        </w:tc>
        <w:tc>
          <w:tcPr>
            <w:tcW w:w="1236" w:type="dxa"/>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ABS_RES_1</w:t>
            </w:r>
          </w:p>
        </w:tc>
      </w:tr>
      <w:tr w:rsidR="00574768" w:rsidRPr="00FD13FD" w:rsidTr="007605EC">
        <w:trPr>
          <w:cantSplit/>
          <w:trHeight w:val="196"/>
          <w:jc w:val="center"/>
        </w:trPr>
        <w:tc>
          <w:tcPr>
            <w:tcW w:w="1319"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Spearman's rho</w:t>
            </w:r>
          </w:p>
        </w:tc>
        <w:tc>
          <w:tcPr>
            <w:tcW w:w="1163"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EPS</w:t>
            </w: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Correlation Coefficient</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1,000</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-0,170</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0,712</w:t>
            </w:r>
            <w:r w:rsidRPr="00FD13FD">
              <w:rPr>
                <w:rFonts w:ascii="Times New Roman" w:hAnsi="Times New Roman" w:cs="Times New Roman"/>
                <w:color w:val="000000"/>
                <w:sz w:val="16"/>
                <w:szCs w:val="24"/>
                <w:vertAlign w:val="superscript"/>
              </w:rPr>
              <w:t>**</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-0,207</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Sig. (2-tailed)</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0,264</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0,000</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0,173</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N</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DER</w:t>
            </w: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Correlation Coefficient</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-0,170</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1,000</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0,023</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-0,166</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Sig. (2-tailed)</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0,264</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0,881</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0,277</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N</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50</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ROE</w:t>
            </w: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Correlation Coefficient</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0,712</w:t>
            </w:r>
            <w:r w:rsidRPr="00FD13FD">
              <w:rPr>
                <w:rFonts w:ascii="Times New Roman" w:hAnsi="Times New Roman" w:cs="Times New Roman"/>
                <w:color w:val="000000"/>
                <w:sz w:val="16"/>
                <w:szCs w:val="24"/>
                <w:vertAlign w:val="superscript"/>
              </w:rPr>
              <w:t>**</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0,023</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1,000</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0,067</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Sig. (2-tailed)</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0,000</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0,881</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0,662</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N</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ABS_RES_1</w:t>
            </w: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Correlation Coefficient</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-0,207</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-0,166</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0,067</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1,000</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Sig. (2-tailed)</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0,173</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0,277</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0,662</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w:t>
            </w:r>
          </w:p>
        </w:tc>
      </w:tr>
      <w:tr w:rsidR="00574768" w:rsidRPr="00FD13FD" w:rsidTr="007605EC">
        <w:trPr>
          <w:cantSplit/>
          <w:trHeight w:val="142"/>
          <w:jc w:val="center"/>
        </w:trPr>
        <w:tc>
          <w:tcPr>
            <w:tcW w:w="1319"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163"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6"/>
                <w:szCs w:val="24"/>
              </w:rPr>
            </w:pPr>
          </w:p>
        </w:tc>
        <w:tc>
          <w:tcPr>
            <w:tcW w:w="1753"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N</w:t>
            </w:r>
          </w:p>
        </w:tc>
        <w:tc>
          <w:tcPr>
            <w:tcW w:w="1014"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8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979"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c>
          <w:tcPr>
            <w:tcW w:w="1236" w:type="dxa"/>
            <w:shd w:val="clear" w:color="auto" w:fill="FFFFFF"/>
            <w:vAlign w:val="center"/>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45</w:t>
            </w:r>
          </w:p>
        </w:tc>
      </w:tr>
      <w:tr w:rsidR="00574768" w:rsidRPr="00FD13FD" w:rsidTr="007605EC">
        <w:trPr>
          <w:cantSplit/>
          <w:trHeight w:val="212"/>
          <w:jc w:val="center"/>
        </w:trPr>
        <w:tc>
          <w:tcPr>
            <w:tcW w:w="8343" w:type="dxa"/>
            <w:gridSpan w:val="7"/>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6"/>
                <w:szCs w:val="24"/>
              </w:rPr>
            </w:pPr>
            <w:r w:rsidRPr="00FD13FD">
              <w:rPr>
                <w:rFonts w:ascii="Times New Roman" w:hAnsi="Times New Roman" w:cs="Times New Roman"/>
                <w:color w:val="000000"/>
                <w:sz w:val="16"/>
                <w:szCs w:val="24"/>
              </w:rPr>
              <w:t>**. Correlation is significant at the 0.01 level (2-tailed).</w:t>
            </w:r>
          </w:p>
        </w:tc>
      </w:tr>
    </w:tbl>
    <w:p w:rsidR="00574768" w:rsidRPr="001C7795" w:rsidRDefault="00A83D66" w:rsidP="007605EC">
      <w:pPr>
        <w:autoSpaceDE w:val="0"/>
        <w:autoSpaceDN w:val="0"/>
        <w:adjustRightInd w:val="0"/>
        <w:spacing w:after="0" w:line="240" w:lineRule="auto"/>
        <w:ind w:firstLine="720"/>
        <w:jc w:val="both"/>
        <w:rPr>
          <w:rFonts w:ascii="Times New Roman" w:hAnsi="Times New Roman" w:cs="Times New Roman"/>
          <w:sz w:val="24"/>
          <w:szCs w:val="24"/>
          <w:lang w:val="en-US"/>
        </w:rPr>
      </w:pPr>
      <w:r w:rsidRPr="001C7795">
        <w:rPr>
          <w:rFonts w:ascii="Times New Roman" w:hAnsi="Times New Roman" w:cs="Times New Roman"/>
          <w:sz w:val="24"/>
          <w:szCs w:val="24"/>
          <w:lang w:val="en-US"/>
        </w:rPr>
        <w:t>Dari tabel dilihat bahwa masing masing variable x mendapatkan nilai signifikansi lebih besar dari 0</w:t>
      </w:r>
      <w:proofErr w:type="gramStart"/>
      <w:r w:rsidRPr="001C7795">
        <w:rPr>
          <w:rFonts w:ascii="Times New Roman" w:hAnsi="Times New Roman" w:cs="Times New Roman"/>
          <w:sz w:val="24"/>
          <w:szCs w:val="24"/>
          <w:lang w:val="en-US"/>
        </w:rPr>
        <w:t>,05</w:t>
      </w:r>
      <w:proofErr w:type="gramEnd"/>
      <w:r w:rsidRPr="001C7795">
        <w:rPr>
          <w:rFonts w:ascii="Times New Roman" w:hAnsi="Times New Roman" w:cs="Times New Roman"/>
          <w:sz w:val="24"/>
          <w:szCs w:val="24"/>
          <w:lang w:val="en-US"/>
        </w:rPr>
        <w:t>, hal ini menandakan bahwa tidak terdapat heteroskedastisitas pada penelitian ini.</w:t>
      </w:r>
    </w:p>
    <w:p w:rsidR="00A83D66" w:rsidRPr="001C7795" w:rsidRDefault="00A83D66" w:rsidP="007605EC">
      <w:pPr>
        <w:autoSpaceDE w:val="0"/>
        <w:autoSpaceDN w:val="0"/>
        <w:adjustRightInd w:val="0"/>
        <w:spacing w:after="0" w:line="240" w:lineRule="auto"/>
        <w:jc w:val="both"/>
        <w:rPr>
          <w:rFonts w:ascii="Times New Roman" w:hAnsi="Times New Roman" w:cs="Times New Roman"/>
          <w:sz w:val="24"/>
          <w:szCs w:val="24"/>
          <w:lang w:val="en-US"/>
        </w:rPr>
      </w:pPr>
    </w:p>
    <w:p w:rsidR="005140EB" w:rsidRPr="001C7795" w:rsidRDefault="005140EB"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lastRenderedPageBreak/>
        <w:t>Metode Analisis Data</w:t>
      </w:r>
    </w:p>
    <w:p w:rsidR="005140EB" w:rsidRPr="007605EC" w:rsidRDefault="005140EB" w:rsidP="007605EC">
      <w:pPr>
        <w:pStyle w:val="ListParagraph"/>
        <w:numPr>
          <w:ilvl w:val="0"/>
          <w:numId w:val="44"/>
        </w:numPr>
        <w:spacing w:after="0" w:line="240" w:lineRule="auto"/>
        <w:ind w:left="360"/>
        <w:jc w:val="both"/>
        <w:rPr>
          <w:rFonts w:ascii="Times New Roman" w:hAnsi="Times New Roman" w:cs="Times New Roman"/>
          <w:b/>
          <w:sz w:val="24"/>
          <w:szCs w:val="24"/>
          <w:lang w:val="en-US"/>
        </w:rPr>
      </w:pPr>
      <w:r w:rsidRPr="007605EC">
        <w:rPr>
          <w:rFonts w:ascii="Times New Roman" w:hAnsi="Times New Roman" w:cs="Times New Roman"/>
          <w:b/>
          <w:sz w:val="24"/>
          <w:szCs w:val="24"/>
          <w:lang w:val="en-US"/>
        </w:rPr>
        <w:t>Uji Regresi Linier Berganda</w:t>
      </w:r>
    </w:p>
    <w:tbl>
      <w:tblPr>
        <w:tblW w:w="5919"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
        <w:gridCol w:w="1191"/>
        <w:gridCol w:w="802"/>
        <w:gridCol w:w="969"/>
        <w:gridCol w:w="1312"/>
        <w:gridCol w:w="652"/>
        <w:gridCol w:w="702"/>
      </w:tblGrid>
      <w:tr w:rsidR="00574768" w:rsidRPr="00FD13FD" w:rsidTr="007605EC">
        <w:trPr>
          <w:cantSplit/>
          <w:trHeight w:val="20"/>
          <w:jc w:val="center"/>
        </w:trPr>
        <w:tc>
          <w:tcPr>
            <w:tcW w:w="5919" w:type="dxa"/>
            <w:gridSpan w:val="7"/>
            <w:shd w:val="clear" w:color="auto" w:fill="FFFFFF"/>
            <w:vAlign w:val="center"/>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color w:val="000000"/>
                <w:sz w:val="18"/>
                <w:szCs w:val="24"/>
              </w:rPr>
            </w:pPr>
            <w:r w:rsidRPr="00FD13FD">
              <w:rPr>
                <w:rFonts w:ascii="Times New Roman" w:hAnsi="Times New Roman" w:cs="Times New Roman"/>
                <w:b/>
                <w:bCs/>
                <w:color w:val="000000"/>
                <w:sz w:val="18"/>
                <w:szCs w:val="24"/>
              </w:rPr>
              <w:t>Coefficients</w:t>
            </w:r>
            <w:r w:rsidRPr="00FD13FD">
              <w:rPr>
                <w:rFonts w:ascii="Times New Roman" w:hAnsi="Times New Roman" w:cs="Times New Roman"/>
                <w:b/>
                <w:bCs/>
                <w:color w:val="000000"/>
                <w:sz w:val="18"/>
                <w:szCs w:val="24"/>
                <w:vertAlign w:val="superscript"/>
              </w:rPr>
              <w:t>a</w:t>
            </w:r>
          </w:p>
        </w:tc>
      </w:tr>
      <w:tr w:rsidR="00574768" w:rsidRPr="00FD13FD" w:rsidTr="007605EC">
        <w:trPr>
          <w:cantSplit/>
          <w:trHeight w:val="20"/>
          <w:jc w:val="center"/>
        </w:trPr>
        <w:tc>
          <w:tcPr>
            <w:tcW w:w="1482" w:type="dxa"/>
            <w:gridSpan w:val="2"/>
            <w:vMerge w:val="restart"/>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Model</w:t>
            </w:r>
          </w:p>
        </w:tc>
        <w:tc>
          <w:tcPr>
            <w:tcW w:w="1771" w:type="dxa"/>
            <w:gridSpan w:val="2"/>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Unstandardized Coefficients</w:t>
            </w:r>
          </w:p>
        </w:tc>
        <w:tc>
          <w:tcPr>
            <w:tcW w:w="131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Standardized Coefficients</w:t>
            </w:r>
          </w:p>
        </w:tc>
        <w:tc>
          <w:tcPr>
            <w:tcW w:w="652" w:type="dxa"/>
            <w:vMerge w:val="restart"/>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T</w:t>
            </w:r>
          </w:p>
        </w:tc>
        <w:tc>
          <w:tcPr>
            <w:tcW w:w="702" w:type="dxa"/>
            <w:vMerge w:val="restart"/>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Sig.</w:t>
            </w:r>
          </w:p>
        </w:tc>
      </w:tr>
      <w:tr w:rsidR="00574768" w:rsidRPr="00FD13FD" w:rsidTr="007605EC">
        <w:trPr>
          <w:cantSplit/>
          <w:trHeight w:val="20"/>
          <w:jc w:val="center"/>
        </w:trPr>
        <w:tc>
          <w:tcPr>
            <w:tcW w:w="1482" w:type="dxa"/>
            <w:gridSpan w:val="2"/>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b/>
                <w:color w:val="000000"/>
                <w:sz w:val="18"/>
                <w:szCs w:val="24"/>
              </w:rPr>
            </w:pPr>
          </w:p>
        </w:tc>
        <w:tc>
          <w:tcPr>
            <w:tcW w:w="80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B</w:t>
            </w:r>
          </w:p>
        </w:tc>
        <w:tc>
          <w:tcPr>
            <w:tcW w:w="969"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Std. Error</w:t>
            </w:r>
          </w:p>
        </w:tc>
        <w:tc>
          <w:tcPr>
            <w:tcW w:w="131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Beta</w:t>
            </w:r>
          </w:p>
        </w:tc>
        <w:tc>
          <w:tcPr>
            <w:tcW w:w="652" w:type="dxa"/>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702" w:type="dxa"/>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r>
      <w:tr w:rsidR="00574768" w:rsidRPr="00FD13FD" w:rsidTr="007605EC">
        <w:trPr>
          <w:cantSplit/>
          <w:trHeight w:val="20"/>
          <w:jc w:val="center"/>
        </w:trPr>
        <w:tc>
          <w:tcPr>
            <w:tcW w:w="291"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1</w:t>
            </w:r>
          </w:p>
        </w:tc>
        <w:tc>
          <w:tcPr>
            <w:tcW w:w="119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(Constant)</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8,133</w:t>
            </w:r>
          </w:p>
        </w:tc>
        <w:tc>
          <w:tcPr>
            <w:tcW w:w="96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0,276</w:t>
            </w:r>
          </w:p>
        </w:tc>
        <w:tc>
          <w:tcPr>
            <w:tcW w:w="1312"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18"/>
                <w:szCs w:val="24"/>
              </w:rPr>
            </w:pP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29,511</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0,000</w:t>
            </w:r>
          </w:p>
        </w:tc>
      </w:tr>
      <w:tr w:rsidR="00574768" w:rsidRPr="00FD13FD" w:rsidTr="007605EC">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sz w:val="18"/>
                <w:szCs w:val="24"/>
              </w:rPr>
            </w:pPr>
          </w:p>
        </w:tc>
        <w:tc>
          <w:tcPr>
            <w:tcW w:w="119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EPS</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0,277</w:t>
            </w:r>
          </w:p>
        </w:tc>
        <w:tc>
          <w:tcPr>
            <w:tcW w:w="96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0,031</w:t>
            </w:r>
          </w:p>
        </w:tc>
        <w:tc>
          <w:tcPr>
            <w:tcW w:w="131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0,925</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8,846</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0,000</w:t>
            </w:r>
          </w:p>
        </w:tc>
      </w:tr>
      <w:tr w:rsidR="00574768" w:rsidRPr="00FD13FD" w:rsidTr="007605EC">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119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DER</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-0,087</w:t>
            </w:r>
          </w:p>
        </w:tc>
        <w:tc>
          <w:tcPr>
            <w:tcW w:w="96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0,030</w:t>
            </w:r>
          </w:p>
        </w:tc>
        <w:tc>
          <w:tcPr>
            <w:tcW w:w="131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-0,215</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-2,884</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0,006</w:t>
            </w:r>
          </w:p>
        </w:tc>
      </w:tr>
      <w:tr w:rsidR="00574768" w:rsidRPr="00FD13FD" w:rsidTr="007605EC">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119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ROE</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-0,032</w:t>
            </w:r>
          </w:p>
        </w:tc>
        <w:tc>
          <w:tcPr>
            <w:tcW w:w="96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0,015</w:t>
            </w:r>
          </w:p>
        </w:tc>
        <w:tc>
          <w:tcPr>
            <w:tcW w:w="131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-0,207</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-2,110</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0,041</w:t>
            </w:r>
          </w:p>
        </w:tc>
      </w:tr>
      <w:tr w:rsidR="00574768" w:rsidRPr="00FD13FD" w:rsidTr="007605EC">
        <w:trPr>
          <w:cantSplit/>
          <w:trHeight w:val="20"/>
          <w:jc w:val="center"/>
        </w:trPr>
        <w:tc>
          <w:tcPr>
            <w:tcW w:w="5919" w:type="dxa"/>
            <w:gridSpan w:val="7"/>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a. Dependent Variable: HARGA SAHAM</w:t>
            </w:r>
          </w:p>
        </w:tc>
      </w:tr>
    </w:tbl>
    <w:p w:rsidR="00572DA8" w:rsidRPr="001C7795" w:rsidRDefault="00572DA8" w:rsidP="00FD13FD">
      <w:pPr>
        <w:autoSpaceDE w:val="0"/>
        <w:autoSpaceDN w:val="0"/>
        <w:adjustRightInd w:val="0"/>
        <w:spacing w:after="0" w:line="240" w:lineRule="auto"/>
        <w:ind w:left="720" w:firstLine="720"/>
        <w:jc w:val="both"/>
        <w:rPr>
          <w:rFonts w:ascii="Times New Roman" w:hAnsi="Times New Roman" w:cs="Times New Roman"/>
          <w:sz w:val="24"/>
          <w:szCs w:val="24"/>
          <w:lang w:val="en-US"/>
        </w:rPr>
      </w:pPr>
      <w:r w:rsidRPr="001C7795">
        <w:rPr>
          <w:rFonts w:ascii="Times New Roman" w:hAnsi="Times New Roman" w:cs="Times New Roman"/>
          <w:sz w:val="24"/>
          <w:szCs w:val="24"/>
        </w:rPr>
        <w:t>Dari tabel</w:t>
      </w:r>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diperoleh hasil dari regresi berganda yaitu :</w:t>
      </w:r>
    </w:p>
    <w:p w:rsidR="00574768" w:rsidRPr="001C7795" w:rsidRDefault="00574768" w:rsidP="00FD13FD">
      <w:pPr>
        <w:autoSpaceDE w:val="0"/>
        <w:autoSpaceDN w:val="0"/>
        <w:adjustRightInd w:val="0"/>
        <w:spacing w:after="0" w:line="240" w:lineRule="auto"/>
        <w:ind w:left="720"/>
        <w:jc w:val="both"/>
        <w:rPr>
          <w:rFonts w:ascii="Times New Roman" w:hAnsi="Times New Roman" w:cs="Times New Roman"/>
          <w:sz w:val="24"/>
          <w:szCs w:val="24"/>
          <w:lang w:val="en-US"/>
        </w:rPr>
      </w:pPr>
      <w:r w:rsidRPr="001C7795">
        <w:rPr>
          <w:rFonts w:ascii="Times New Roman" w:hAnsi="Times New Roman" w:cs="Times New Roman"/>
          <w:sz w:val="24"/>
          <w:szCs w:val="24"/>
        </w:rPr>
        <w:t>HS = 8,133 + 0,277 (EPS) – 0,087 (DER) – 0,032 (ROE)</w:t>
      </w:r>
    </w:p>
    <w:p w:rsidR="00572DA8" w:rsidRPr="001C7795" w:rsidRDefault="00572DA8" w:rsidP="00FD13FD">
      <w:pPr>
        <w:autoSpaceDE w:val="0"/>
        <w:autoSpaceDN w:val="0"/>
        <w:adjustRightInd w:val="0"/>
        <w:spacing w:after="0" w:line="240" w:lineRule="auto"/>
        <w:ind w:left="720"/>
        <w:jc w:val="both"/>
        <w:rPr>
          <w:rFonts w:ascii="Times New Roman" w:hAnsi="Times New Roman" w:cs="Times New Roman"/>
          <w:sz w:val="24"/>
          <w:szCs w:val="24"/>
        </w:rPr>
      </w:pPr>
      <w:r w:rsidRPr="001C7795">
        <w:rPr>
          <w:rFonts w:ascii="Times New Roman" w:hAnsi="Times New Roman" w:cs="Times New Roman"/>
          <w:sz w:val="24"/>
          <w:szCs w:val="24"/>
        </w:rPr>
        <w:t xml:space="preserve">     Dari persamaan regresi diatas dapat diuraikan sebagai berikut :</w:t>
      </w:r>
    </w:p>
    <w:p w:rsidR="00574768" w:rsidRPr="001C7795" w:rsidRDefault="00574768" w:rsidP="00FD13FD">
      <w:pPr>
        <w:pStyle w:val="ListParagraph"/>
        <w:numPr>
          <w:ilvl w:val="0"/>
          <w:numId w:val="28"/>
        </w:numPr>
        <w:autoSpaceDE w:val="0"/>
        <w:autoSpaceDN w:val="0"/>
        <w:adjustRightInd w:val="0"/>
        <w:spacing w:after="0" w:line="240" w:lineRule="auto"/>
        <w:ind w:left="567" w:hanging="203"/>
        <w:jc w:val="both"/>
        <w:rPr>
          <w:rFonts w:ascii="Times New Roman" w:hAnsi="Times New Roman" w:cs="Times New Roman"/>
          <w:sz w:val="24"/>
          <w:szCs w:val="24"/>
        </w:rPr>
      </w:pPr>
      <w:r w:rsidRPr="001C7795">
        <w:rPr>
          <w:rFonts w:ascii="Times New Roman" w:hAnsi="Times New Roman" w:cs="Times New Roman"/>
          <w:sz w:val="24"/>
          <w:szCs w:val="24"/>
        </w:rPr>
        <w:t xml:space="preserve">Konstanta (Nilai mutlak </w:t>
      </w:r>
      <w:r w:rsidRPr="001C7795">
        <w:rPr>
          <w:rFonts w:ascii="Times New Roman" w:hAnsi="Times New Roman" w:cs="Times New Roman"/>
          <w:sz w:val="24"/>
          <w:szCs w:val="24"/>
          <w:lang w:val="en-US"/>
        </w:rPr>
        <w:t>Harga Saham</w:t>
      </w:r>
      <w:r w:rsidRPr="001C7795">
        <w:rPr>
          <w:rFonts w:ascii="Times New Roman" w:hAnsi="Times New Roman" w:cs="Times New Roman"/>
          <w:sz w:val="24"/>
          <w:szCs w:val="24"/>
        </w:rPr>
        <w:t xml:space="preserve">) apabila </w:t>
      </w:r>
      <w:r w:rsidRPr="001C7795">
        <w:rPr>
          <w:rFonts w:ascii="Times New Roman" w:hAnsi="Times New Roman" w:cs="Times New Roman"/>
          <w:iCs/>
          <w:color w:val="000000"/>
          <w:w w:val="102"/>
          <w:sz w:val="24"/>
          <w:szCs w:val="24"/>
          <w:lang w:val="en-US"/>
        </w:rPr>
        <w:t>EPS, DER dan ROE</w:t>
      </w:r>
      <w:r w:rsidRPr="001C7795">
        <w:rPr>
          <w:rFonts w:ascii="Times New Roman" w:hAnsi="Times New Roman" w:cs="Times New Roman"/>
          <w:sz w:val="24"/>
          <w:szCs w:val="24"/>
        </w:rPr>
        <w:t>= 0, maka</w:t>
      </w:r>
      <w:r w:rsidRPr="001C7795">
        <w:rPr>
          <w:rFonts w:ascii="Times New Roman" w:hAnsi="Times New Roman" w:cs="Times New Roman"/>
          <w:sz w:val="24"/>
          <w:szCs w:val="24"/>
          <w:lang w:val="en-US"/>
        </w:rPr>
        <w:t xml:space="preserve"> Harga Saham </w:t>
      </w:r>
      <w:r w:rsidRPr="001C7795">
        <w:rPr>
          <w:rFonts w:ascii="Times New Roman" w:hAnsi="Times New Roman" w:cs="Times New Roman"/>
          <w:sz w:val="24"/>
          <w:szCs w:val="24"/>
        </w:rPr>
        <w:t>sebesar</w:t>
      </w:r>
      <w:r w:rsidRPr="001C7795">
        <w:rPr>
          <w:rFonts w:ascii="Times New Roman" w:hAnsi="Times New Roman" w:cs="Times New Roman"/>
          <w:sz w:val="24"/>
          <w:szCs w:val="24"/>
          <w:lang w:val="en-US"/>
        </w:rPr>
        <w:t xml:space="preserve"> 8,133.</w:t>
      </w:r>
    </w:p>
    <w:p w:rsidR="00574768" w:rsidRPr="001C7795" w:rsidRDefault="00574768" w:rsidP="00FD13FD">
      <w:pPr>
        <w:pStyle w:val="ListParagraph"/>
        <w:numPr>
          <w:ilvl w:val="0"/>
          <w:numId w:val="28"/>
        </w:numPr>
        <w:autoSpaceDE w:val="0"/>
        <w:autoSpaceDN w:val="0"/>
        <w:adjustRightInd w:val="0"/>
        <w:spacing w:after="0" w:line="240" w:lineRule="auto"/>
        <w:ind w:left="567" w:hanging="203"/>
        <w:jc w:val="both"/>
        <w:rPr>
          <w:rFonts w:ascii="Times New Roman" w:hAnsi="Times New Roman" w:cs="Times New Roman"/>
          <w:sz w:val="24"/>
          <w:szCs w:val="24"/>
        </w:rPr>
      </w:pPr>
      <w:r w:rsidRPr="001C7795">
        <w:rPr>
          <w:rFonts w:ascii="Times New Roman" w:hAnsi="Times New Roman" w:cs="Times New Roman"/>
          <w:sz w:val="24"/>
          <w:szCs w:val="24"/>
        </w:rPr>
        <w:t xml:space="preserve">Koefisien regresi </w:t>
      </w:r>
      <w:r w:rsidRPr="001C7795">
        <w:rPr>
          <w:rFonts w:ascii="Times New Roman" w:hAnsi="Times New Roman" w:cs="Times New Roman"/>
          <w:sz w:val="24"/>
          <w:szCs w:val="24"/>
          <w:lang w:val="en-US"/>
        </w:rPr>
        <w:t>EPS</w:t>
      </w:r>
      <w:r w:rsidRPr="001C7795">
        <w:rPr>
          <w:rFonts w:ascii="Times New Roman" w:hAnsi="Times New Roman" w:cs="Times New Roman"/>
          <w:sz w:val="24"/>
          <w:szCs w:val="24"/>
        </w:rPr>
        <w:t xml:space="preserve"> (</w:t>
      </w:r>
      <w:r w:rsidRPr="001C7795">
        <w:rPr>
          <w:rFonts w:ascii="Times New Roman" w:hAnsi="Times New Roman" w:cs="Times New Roman"/>
          <w:i/>
          <w:sz w:val="24"/>
          <w:szCs w:val="24"/>
          <w:lang w:val="en-US"/>
        </w:rPr>
        <w:t>Earnings Per Share</w:t>
      </w:r>
      <w:r w:rsidRPr="001C7795">
        <w:rPr>
          <w:rFonts w:ascii="Times New Roman" w:hAnsi="Times New Roman" w:cs="Times New Roman"/>
          <w:color w:val="000000"/>
          <w:w w:val="102"/>
          <w:sz w:val="24"/>
          <w:szCs w:val="24"/>
        </w:rPr>
        <w:t>)</w:t>
      </w:r>
      <w:r w:rsidRPr="001C7795">
        <w:rPr>
          <w:rFonts w:ascii="Times New Roman" w:hAnsi="Times New Roman" w:cs="Times New Roman"/>
          <w:sz w:val="24"/>
          <w:szCs w:val="24"/>
        </w:rPr>
        <w:t xml:space="preserve"> sebesar</w:t>
      </w:r>
      <w:r w:rsidRPr="001C7795">
        <w:rPr>
          <w:rFonts w:ascii="Times New Roman" w:hAnsi="Times New Roman" w:cs="Times New Roman"/>
          <w:sz w:val="24"/>
          <w:szCs w:val="24"/>
          <w:lang w:val="en-US"/>
        </w:rPr>
        <w:t xml:space="preserve"> </w:t>
      </w:r>
      <w:r w:rsidRPr="001C7795">
        <w:rPr>
          <w:rFonts w:ascii="Times New Roman" w:hAnsi="Times New Roman" w:cs="Times New Roman"/>
          <w:color w:val="000000"/>
          <w:sz w:val="24"/>
          <w:szCs w:val="24"/>
        </w:rPr>
        <w:t>0</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277</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sz w:val="24"/>
          <w:szCs w:val="24"/>
        </w:rPr>
        <w:t xml:space="preserve">yang artinya terdapat </w:t>
      </w:r>
      <w:r w:rsidRPr="001C7795">
        <w:rPr>
          <w:rFonts w:ascii="Times New Roman" w:hAnsi="Times New Roman" w:cs="Times New Roman"/>
          <w:sz w:val="24"/>
          <w:szCs w:val="24"/>
          <w:lang w:val="en-US"/>
        </w:rPr>
        <w:t>hubungan Positif</w:t>
      </w:r>
      <w:r w:rsidRPr="001C7795">
        <w:rPr>
          <w:rFonts w:ascii="Times New Roman" w:hAnsi="Times New Roman" w:cs="Times New Roman"/>
          <w:sz w:val="24"/>
          <w:szCs w:val="24"/>
        </w:rPr>
        <w:t xml:space="preserve"> antara</w:t>
      </w:r>
      <w:r w:rsidRPr="001C7795">
        <w:rPr>
          <w:rFonts w:ascii="Times New Roman" w:hAnsi="Times New Roman" w:cs="Times New Roman"/>
          <w:i/>
          <w:iCs/>
          <w:color w:val="000000"/>
          <w:w w:val="102"/>
          <w:sz w:val="24"/>
          <w:szCs w:val="24"/>
        </w:rPr>
        <w:t xml:space="preserve"> </w:t>
      </w:r>
      <w:r w:rsidRPr="001C7795">
        <w:rPr>
          <w:rFonts w:ascii="Times New Roman" w:hAnsi="Times New Roman" w:cs="Times New Roman"/>
          <w:i/>
          <w:sz w:val="24"/>
          <w:szCs w:val="24"/>
          <w:lang w:val="en-US"/>
        </w:rPr>
        <w:t>Earnings Per Share</w:t>
      </w:r>
      <w:r w:rsidRPr="001C7795">
        <w:rPr>
          <w:rFonts w:ascii="Times New Roman" w:hAnsi="Times New Roman" w:cs="Times New Roman"/>
          <w:color w:val="000000"/>
          <w:w w:val="102"/>
          <w:sz w:val="24"/>
          <w:szCs w:val="24"/>
        </w:rPr>
        <w:t xml:space="preserve"> dengan</w:t>
      </w:r>
      <w:r w:rsidRPr="001C7795">
        <w:rPr>
          <w:rFonts w:ascii="Times New Roman" w:hAnsi="Times New Roman" w:cs="Times New Roman"/>
          <w:color w:val="000000"/>
          <w:w w:val="102"/>
          <w:sz w:val="24"/>
          <w:szCs w:val="24"/>
          <w:lang w:val="en-US"/>
        </w:rPr>
        <w:t xml:space="preserve"> </w:t>
      </w:r>
      <w:r w:rsidRPr="001C7795">
        <w:rPr>
          <w:rFonts w:ascii="Times New Roman" w:hAnsi="Times New Roman" w:cs="Times New Roman"/>
          <w:sz w:val="24"/>
          <w:szCs w:val="24"/>
          <w:lang w:val="en-US"/>
        </w:rPr>
        <w:t>Harga Saham</w:t>
      </w:r>
      <w:r w:rsidR="00974C54" w:rsidRPr="001C7795">
        <w:rPr>
          <w:rFonts w:ascii="Times New Roman" w:hAnsi="Times New Roman" w:cs="Times New Roman"/>
          <w:color w:val="000000"/>
          <w:w w:val="102"/>
          <w:sz w:val="24"/>
          <w:szCs w:val="24"/>
          <w:lang w:val="en-US"/>
        </w:rPr>
        <w:t>.</w:t>
      </w:r>
    </w:p>
    <w:p w:rsidR="00574768" w:rsidRPr="001C7795" w:rsidRDefault="00574768" w:rsidP="00FD13FD">
      <w:pPr>
        <w:pStyle w:val="ListParagraph"/>
        <w:numPr>
          <w:ilvl w:val="0"/>
          <w:numId w:val="28"/>
        </w:numPr>
        <w:autoSpaceDE w:val="0"/>
        <w:autoSpaceDN w:val="0"/>
        <w:adjustRightInd w:val="0"/>
        <w:spacing w:after="0" w:line="240" w:lineRule="auto"/>
        <w:ind w:left="567" w:hanging="203"/>
        <w:jc w:val="both"/>
        <w:rPr>
          <w:rFonts w:ascii="Times New Roman" w:hAnsi="Times New Roman" w:cs="Times New Roman"/>
          <w:sz w:val="24"/>
          <w:szCs w:val="24"/>
        </w:rPr>
      </w:pPr>
      <w:r w:rsidRPr="001C7795">
        <w:rPr>
          <w:rFonts w:ascii="Times New Roman" w:hAnsi="Times New Roman" w:cs="Times New Roman"/>
          <w:sz w:val="24"/>
          <w:szCs w:val="24"/>
        </w:rPr>
        <w:t xml:space="preserve">Koefisien regresi </w:t>
      </w:r>
      <w:r w:rsidRPr="001C7795">
        <w:rPr>
          <w:rFonts w:ascii="Times New Roman" w:hAnsi="Times New Roman" w:cs="Times New Roman"/>
          <w:sz w:val="24"/>
          <w:szCs w:val="24"/>
          <w:lang w:val="en-US"/>
        </w:rPr>
        <w:t xml:space="preserve">DER </w:t>
      </w:r>
      <w:r w:rsidRPr="001C7795">
        <w:rPr>
          <w:rFonts w:ascii="Times New Roman" w:hAnsi="Times New Roman" w:cs="Times New Roman"/>
          <w:sz w:val="24"/>
          <w:szCs w:val="24"/>
        </w:rPr>
        <w:t>(</w:t>
      </w:r>
      <w:r w:rsidRPr="001C7795">
        <w:rPr>
          <w:rFonts w:ascii="Times New Roman" w:hAnsi="Times New Roman" w:cs="Times New Roman"/>
          <w:i/>
          <w:sz w:val="24"/>
          <w:szCs w:val="24"/>
          <w:lang w:val="en-US"/>
        </w:rPr>
        <w:t>Dept To Equity Ratio</w:t>
      </w:r>
      <w:r w:rsidRPr="001C7795">
        <w:rPr>
          <w:rFonts w:ascii="Times New Roman" w:hAnsi="Times New Roman" w:cs="Times New Roman"/>
          <w:sz w:val="24"/>
          <w:szCs w:val="24"/>
        </w:rPr>
        <w:t xml:space="preserve">) sebesar </w:t>
      </w:r>
      <w:r w:rsidRPr="001C7795">
        <w:rPr>
          <w:rFonts w:ascii="Times New Roman" w:hAnsi="Times New Roman" w:cs="Times New Roman"/>
          <w:color w:val="000000"/>
          <w:sz w:val="24"/>
          <w:szCs w:val="24"/>
        </w:rPr>
        <w:t>-0</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087</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sz w:val="24"/>
          <w:szCs w:val="24"/>
        </w:rPr>
        <w:t xml:space="preserve">yang artinya terdapat </w:t>
      </w:r>
      <w:r w:rsidRPr="001C7795">
        <w:rPr>
          <w:rFonts w:ascii="Times New Roman" w:hAnsi="Times New Roman" w:cs="Times New Roman"/>
          <w:sz w:val="24"/>
          <w:szCs w:val="24"/>
          <w:lang w:val="en-US"/>
        </w:rPr>
        <w:t>hubungan</w:t>
      </w:r>
      <w:r w:rsidRPr="001C7795">
        <w:rPr>
          <w:rFonts w:ascii="Times New Roman" w:hAnsi="Times New Roman" w:cs="Times New Roman"/>
          <w:sz w:val="24"/>
          <w:szCs w:val="24"/>
        </w:rPr>
        <w:t xml:space="preserve"> </w:t>
      </w:r>
      <w:r w:rsidRPr="001C7795">
        <w:rPr>
          <w:rFonts w:ascii="Times New Roman" w:hAnsi="Times New Roman" w:cs="Times New Roman"/>
          <w:sz w:val="24"/>
          <w:szCs w:val="24"/>
          <w:lang w:val="en-US"/>
        </w:rPr>
        <w:t>negatif</w:t>
      </w:r>
      <w:r w:rsidRPr="001C7795">
        <w:rPr>
          <w:rFonts w:ascii="Times New Roman" w:hAnsi="Times New Roman" w:cs="Times New Roman"/>
          <w:sz w:val="24"/>
          <w:szCs w:val="24"/>
        </w:rPr>
        <w:t xml:space="preserve"> antara </w:t>
      </w:r>
      <w:r w:rsidRPr="001C7795">
        <w:rPr>
          <w:rFonts w:ascii="Times New Roman" w:hAnsi="Times New Roman" w:cs="Times New Roman"/>
          <w:i/>
          <w:sz w:val="24"/>
          <w:szCs w:val="24"/>
          <w:lang w:val="en-US"/>
        </w:rPr>
        <w:t>Dept To Equity Ratio</w:t>
      </w:r>
      <w:r w:rsidRPr="001C7795">
        <w:rPr>
          <w:rFonts w:ascii="Times New Roman" w:hAnsi="Times New Roman" w:cs="Times New Roman"/>
          <w:color w:val="000000"/>
          <w:w w:val="102"/>
          <w:sz w:val="24"/>
          <w:szCs w:val="24"/>
        </w:rPr>
        <w:t xml:space="preserve"> denga</w:t>
      </w:r>
      <w:r w:rsidRPr="001C7795">
        <w:rPr>
          <w:rFonts w:ascii="Times New Roman" w:hAnsi="Times New Roman" w:cs="Times New Roman"/>
          <w:color w:val="000000"/>
          <w:w w:val="102"/>
          <w:sz w:val="24"/>
          <w:szCs w:val="24"/>
          <w:lang w:val="en-US"/>
        </w:rPr>
        <w:t xml:space="preserve">n </w:t>
      </w:r>
      <w:r w:rsidRPr="001C7795">
        <w:rPr>
          <w:rFonts w:ascii="Times New Roman" w:hAnsi="Times New Roman" w:cs="Times New Roman"/>
          <w:sz w:val="24"/>
          <w:szCs w:val="24"/>
          <w:lang w:val="en-US"/>
        </w:rPr>
        <w:t>Harga Saham</w:t>
      </w:r>
      <w:r w:rsidR="00974C54" w:rsidRPr="001C7795">
        <w:rPr>
          <w:rFonts w:ascii="Times New Roman" w:hAnsi="Times New Roman" w:cs="Times New Roman"/>
          <w:color w:val="000000"/>
          <w:w w:val="102"/>
          <w:sz w:val="24"/>
          <w:szCs w:val="24"/>
          <w:lang w:val="en-US"/>
        </w:rPr>
        <w:t>.</w:t>
      </w:r>
    </w:p>
    <w:p w:rsidR="00974C54" w:rsidRPr="001C7795" w:rsidRDefault="00574768" w:rsidP="00FD13FD">
      <w:pPr>
        <w:pStyle w:val="ListParagraph"/>
        <w:numPr>
          <w:ilvl w:val="0"/>
          <w:numId w:val="28"/>
        </w:numPr>
        <w:autoSpaceDE w:val="0"/>
        <w:autoSpaceDN w:val="0"/>
        <w:adjustRightInd w:val="0"/>
        <w:spacing w:after="0" w:line="240" w:lineRule="auto"/>
        <w:ind w:left="567" w:hanging="203"/>
        <w:jc w:val="both"/>
        <w:rPr>
          <w:rFonts w:ascii="Times New Roman" w:hAnsi="Times New Roman" w:cs="Times New Roman"/>
          <w:sz w:val="24"/>
          <w:szCs w:val="24"/>
        </w:rPr>
      </w:pPr>
      <w:r w:rsidRPr="001C7795">
        <w:rPr>
          <w:rFonts w:ascii="Times New Roman" w:hAnsi="Times New Roman" w:cs="Times New Roman"/>
          <w:sz w:val="24"/>
          <w:szCs w:val="24"/>
        </w:rPr>
        <w:t xml:space="preserve">Koefisien regresi </w:t>
      </w:r>
      <w:r w:rsidRPr="001C7795">
        <w:rPr>
          <w:rFonts w:ascii="Times New Roman" w:hAnsi="Times New Roman" w:cs="Times New Roman"/>
          <w:sz w:val="24"/>
          <w:szCs w:val="24"/>
          <w:lang w:val="en-US"/>
        </w:rPr>
        <w:t xml:space="preserve">ROE </w:t>
      </w:r>
      <w:r w:rsidRPr="001C7795">
        <w:rPr>
          <w:rFonts w:ascii="Times New Roman" w:hAnsi="Times New Roman" w:cs="Times New Roman"/>
          <w:sz w:val="24"/>
          <w:szCs w:val="24"/>
        </w:rPr>
        <w:t>(</w:t>
      </w:r>
      <w:r w:rsidRPr="001C7795">
        <w:rPr>
          <w:rFonts w:ascii="Times New Roman" w:hAnsi="Times New Roman" w:cs="Times New Roman"/>
          <w:i/>
          <w:sz w:val="24"/>
          <w:szCs w:val="24"/>
          <w:lang w:val="en-US"/>
        </w:rPr>
        <w:t>Return On Equity</w:t>
      </w:r>
      <w:r w:rsidRPr="001C7795">
        <w:rPr>
          <w:rFonts w:ascii="Times New Roman" w:hAnsi="Times New Roman" w:cs="Times New Roman"/>
          <w:color w:val="000000"/>
          <w:w w:val="102"/>
          <w:sz w:val="24"/>
          <w:szCs w:val="24"/>
        </w:rPr>
        <w:t>)</w:t>
      </w:r>
      <w:r w:rsidRPr="001C7795">
        <w:rPr>
          <w:rFonts w:ascii="Times New Roman" w:hAnsi="Times New Roman" w:cs="Times New Roman"/>
          <w:sz w:val="24"/>
          <w:szCs w:val="24"/>
        </w:rPr>
        <w:t xml:space="preserve"> sebesar</w:t>
      </w:r>
      <w:r w:rsidRPr="001C7795">
        <w:rPr>
          <w:rFonts w:ascii="Times New Roman" w:hAnsi="Times New Roman" w:cs="Times New Roman"/>
          <w:sz w:val="24"/>
          <w:szCs w:val="24"/>
          <w:lang w:val="en-US"/>
        </w:rPr>
        <w:t xml:space="preserve"> </w:t>
      </w:r>
      <w:r w:rsidRPr="001C7795">
        <w:rPr>
          <w:rFonts w:ascii="Times New Roman" w:hAnsi="Times New Roman" w:cs="Times New Roman"/>
          <w:color w:val="000000"/>
          <w:sz w:val="24"/>
          <w:szCs w:val="24"/>
        </w:rPr>
        <w:t>-0</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032</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sz w:val="24"/>
          <w:szCs w:val="24"/>
        </w:rPr>
        <w:t xml:space="preserve">yang artinya terdapat </w:t>
      </w:r>
      <w:r w:rsidRPr="001C7795">
        <w:rPr>
          <w:rFonts w:ascii="Times New Roman" w:hAnsi="Times New Roman" w:cs="Times New Roman"/>
          <w:sz w:val="24"/>
          <w:szCs w:val="24"/>
          <w:lang w:val="en-US"/>
        </w:rPr>
        <w:t>hubungan negatif</w:t>
      </w:r>
      <w:r w:rsidRPr="001C7795">
        <w:rPr>
          <w:rFonts w:ascii="Times New Roman" w:hAnsi="Times New Roman" w:cs="Times New Roman"/>
          <w:sz w:val="24"/>
          <w:szCs w:val="24"/>
        </w:rPr>
        <w:t xml:space="preserve"> antara</w:t>
      </w:r>
      <w:r w:rsidRPr="001C7795">
        <w:rPr>
          <w:rFonts w:ascii="Times New Roman" w:hAnsi="Times New Roman" w:cs="Times New Roman"/>
          <w:i/>
          <w:iCs/>
          <w:color w:val="000000"/>
          <w:w w:val="102"/>
          <w:sz w:val="24"/>
          <w:szCs w:val="24"/>
          <w:lang w:val="en-US"/>
        </w:rPr>
        <w:t xml:space="preserve"> </w:t>
      </w:r>
      <w:r w:rsidRPr="001C7795">
        <w:rPr>
          <w:rFonts w:ascii="Times New Roman" w:hAnsi="Times New Roman" w:cs="Times New Roman"/>
          <w:i/>
          <w:sz w:val="24"/>
          <w:szCs w:val="24"/>
          <w:lang w:val="en-US"/>
        </w:rPr>
        <w:t>Return On Equity</w:t>
      </w:r>
      <w:r w:rsidRPr="001C7795">
        <w:rPr>
          <w:rFonts w:ascii="Times New Roman" w:hAnsi="Times New Roman" w:cs="Times New Roman"/>
          <w:color w:val="000000"/>
          <w:w w:val="102"/>
          <w:sz w:val="24"/>
          <w:szCs w:val="24"/>
        </w:rPr>
        <w:t xml:space="preserve"> dengan</w:t>
      </w:r>
      <w:r w:rsidRPr="001C7795">
        <w:rPr>
          <w:rFonts w:ascii="Times New Roman" w:hAnsi="Times New Roman" w:cs="Times New Roman"/>
          <w:color w:val="000000"/>
          <w:w w:val="102"/>
          <w:sz w:val="24"/>
          <w:szCs w:val="24"/>
          <w:lang w:val="en-US"/>
        </w:rPr>
        <w:t xml:space="preserve"> </w:t>
      </w:r>
      <w:r w:rsidRPr="001C7795">
        <w:rPr>
          <w:rFonts w:ascii="Times New Roman" w:hAnsi="Times New Roman" w:cs="Times New Roman"/>
          <w:sz w:val="24"/>
          <w:szCs w:val="24"/>
          <w:lang w:val="en-US"/>
        </w:rPr>
        <w:t>Harga Saham</w:t>
      </w:r>
      <w:r w:rsidR="00974C54" w:rsidRPr="001C7795">
        <w:rPr>
          <w:rFonts w:ascii="Times New Roman" w:hAnsi="Times New Roman" w:cs="Times New Roman"/>
          <w:color w:val="000000"/>
          <w:w w:val="102"/>
          <w:sz w:val="24"/>
          <w:szCs w:val="24"/>
          <w:lang w:val="en-US"/>
        </w:rPr>
        <w:t>.</w:t>
      </w:r>
    </w:p>
    <w:p w:rsidR="00522A72" w:rsidRPr="00FD13FD" w:rsidRDefault="00522A72" w:rsidP="00FD13FD">
      <w:pPr>
        <w:pStyle w:val="ListParagraph"/>
        <w:numPr>
          <w:ilvl w:val="0"/>
          <w:numId w:val="44"/>
        </w:numPr>
        <w:spacing w:after="0" w:line="240" w:lineRule="auto"/>
        <w:ind w:left="360"/>
        <w:jc w:val="both"/>
        <w:rPr>
          <w:rFonts w:ascii="Times New Roman" w:hAnsi="Times New Roman" w:cs="Times New Roman"/>
          <w:b/>
          <w:sz w:val="24"/>
          <w:szCs w:val="24"/>
          <w:lang w:val="en-US"/>
        </w:rPr>
      </w:pPr>
      <w:r w:rsidRPr="00FD13FD">
        <w:rPr>
          <w:rFonts w:ascii="Times New Roman" w:hAnsi="Times New Roman" w:cs="Times New Roman"/>
          <w:b/>
          <w:sz w:val="24"/>
          <w:szCs w:val="24"/>
          <w:lang w:val="en-US"/>
        </w:rPr>
        <w:t>Koefisien Determinasi</w:t>
      </w:r>
    </w:p>
    <w:tbl>
      <w:tblPr>
        <w:tblW w:w="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647"/>
        <w:gridCol w:w="696"/>
        <w:gridCol w:w="942"/>
        <w:gridCol w:w="1247"/>
        <w:gridCol w:w="942"/>
      </w:tblGrid>
      <w:tr w:rsidR="00574768" w:rsidRPr="00FD13FD" w:rsidTr="00FD13FD">
        <w:trPr>
          <w:cantSplit/>
          <w:trHeight w:val="235"/>
          <w:jc w:val="center"/>
        </w:trPr>
        <w:tc>
          <w:tcPr>
            <w:tcW w:w="4984" w:type="dxa"/>
            <w:gridSpan w:val="6"/>
            <w:shd w:val="clear" w:color="auto" w:fill="FFFFFF"/>
            <w:vAlign w:val="center"/>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color w:val="000000"/>
                <w:sz w:val="18"/>
                <w:szCs w:val="24"/>
              </w:rPr>
            </w:pPr>
            <w:r w:rsidRPr="00FD13FD">
              <w:rPr>
                <w:rFonts w:ascii="Times New Roman" w:hAnsi="Times New Roman" w:cs="Times New Roman"/>
                <w:b/>
                <w:bCs/>
                <w:color w:val="000000"/>
                <w:sz w:val="18"/>
                <w:szCs w:val="24"/>
              </w:rPr>
              <w:t>Model Summary</w:t>
            </w:r>
            <w:r w:rsidRPr="00FD13FD">
              <w:rPr>
                <w:rFonts w:ascii="Times New Roman" w:hAnsi="Times New Roman" w:cs="Times New Roman"/>
                <w:b/>
                <w:bCs/>
                <w:color w:val="000000"/>
                <w:sz w:val="18"/>
                <w:szCs w:val="24"/>
                <w:vertAlign w:val="superscript"/>
              </w:rPr>
              <w:t>b</w:t>
            </w:r>
          </w:p>
        </w:tc>
      </w:tr>
      <w:tr w:rsidR="00574768" w:rsidRPr="00FD13FD" w:rsidTr="00FD13FD">
        <w:trPr>
          <w:cantSplit/>
          <w:trHeight w:val="469"/>
          <w:jc w:val="center"/>
        </w:trPr>
        <w:tc>
          <w:tcPr>
            <w:tcW w:w="510" w:type="dxa"/>
            <w:shd w:val="clear" w:color="auto" w:fill="FFFFFF"/>
            <w:vAlign w:val="bottom"/>
          </w:tcPr>
          <w:p w:rsidR="00574768" w:rsidRPr="00FD13FD" w:rsidRDefault="00574768" w:rsidP="007605EC">
            <w:pPr>
              <w:autoSpaceDE w:val="0"/>
              <w:autoSpaceDN w:val="0"/>
              <w:adjustRightInd w:val="0"/>
              <w:spacing w:after="0" w:line="240" w:lineRule="auto"/>
              <w:ind w:left="58"/>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Model</w:t>
            </w:r>
          </w:p>
        </w:tc>
        <w:tc>
          <w:tcPr>
            <w:tcW w:w="647"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R</w:t>
            </w:r>
          </w:p>
        </w:tc>
        <w:tc>
          <w:tcPr>
            <w:tcW w:w="696"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R Square</w:t>
            </w:r>
          </w:p>
        </w:tc>
        <w:tc>
          <w:tcPr>
            <w:tcW w:w="942"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Adjusted R Square</w:t>
            </w:r>
          </w:p>
        </w:tc>
        <w:tc>
          <w:tcPr>
            <w:tcW w:w="1247"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Std. Error of the Estimate</w:t>
            </w:r>
          </w:p>
        </w:tc>
        <w:tc>
          <w:tcPr>
            <w:tcW w:w="942" w:type="dxa"/>
            <w:shd w:val="clear" w:color="auto" w:fill="FFFFFF"/>
            <w:vAlign w:val="bottom"/>
          </w:tcPr>
          <w:p w:rsidR="00574768" w:rsidRPr="00FD13FD" w:rsidRDefault="00574768" w:rsidP="007605EC">
            <w:pPr>
              <w:autoSpaceDE w:val="0"/>
              <w:autoSpaceDN w:val="0"/>
              <w:adjustRightInd w:val="0"/>
              <w:spacing w:after="0" w:line="240" w:lineRule="auto"/>
              <w:ind w:left="58"/>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Durbin-Watson</w:t>
            </w:r>
          </w:p>
        </w:tc>
      </w:tr>
      <w:tr w:rsidR="00574768" w:rsidRPr="00FD13FD" w:rsidTr="00FD13FD">
        <w:trPr>
          <w:cantSplit/>
          <w:trHeight w:val="249"/>
          <w:jc w:val="center"/>
        </w:trPr>
        <w:tc>
          <w:tcPr>
            <w:tcW w:w="510" w:type="dxa"/>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1</w:t>
            </w:r>
          </w:p>
        </w:tc>
        <w:tc>
          <w:tcPr>
            <w:tcW w:w="647"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0,899</w:t>
            </w:r>
            <w:r w:rsidRPr="00FD13FD">
              <w:rPr>
                <w:rFonts w:ascii="Times New Roman" w:hAnsi="Times New Roman" w:cs="Times New Roman"/>
                <w:color w:val="000000"/>
                <w:sz w:val="18"/>
                <w:szCs w:val="24"/>
                <w:vertAlign w:val="superscript"/>
              </w:rPr>
              <w:t>a</w:t>
            </w:r>
          </w:p>
        </w:tc>
        <w:tc>
          <w:tcPr>
            <w:tcW w:w="696"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0,809</w:t>
            </w:r>
          </w:p>
        </w:tc>
        <w:tc>
          <w:tcPr>
            <w:tcW w:w="942"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0,795</w:t>
            </w:r>
          </w:p>
        </w:tc>
        <w:tc>
          <w:tcPr>
            <w:tcW w:w="1247"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0,46392</w:t>
            </w:r>
          </w:p>
        </w:tc>
        <w:tc>
          <w:tcPr>
            <w:tcW w:w="942" w:type="dxa"/>
            <w:shd w:val="clear" w:color="auto" w:fill="FFFFFF"/>
            <w:vAlign w:val="center"/>
          </w:tcPr>
          <w:p w:rsidR="00574768" w:rsidRPr="00FD13FD" w:rsidRDefault="00574768" w:rsidP="007605EC">
            <w:pPr>
              <w:autoSpaceDE w:val="0"/>
              <w:autoSpaceDN w:val="0"/>
              <w:adjustRightInd w:val="0"/>
              <w:spacing w:after="0" w:line="240" w:lineRule="auto"/>
              <w:ind w:left="58"/>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1,079</w:t>
            </w:r>
          </w:p>
        </w:tc>
      </w:tr>
      <w:tr w:rsidR="00574768" w:rsidRPr="00FD13FD" w:rsidTr="00FD13FD">
        <w:trPr>
          <w:cantSplit/>
          <w:trHeight w:val="235"/>
          <w:jc w:val="center"/>
        </w:trPr>
        <w:tc>
          <w:tcPr>
            <w:tcW w:w="4984" w:type="dxa"/>
            <w:gridSpan w:val="6"/>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a. Predictors: (Constant), ROE, DER, EPS</w:t>
            </w:r>
          </w:p>
        </w:tc>
      </w:tr>
      <w:tr w:rsidR="00574768" w:rsidRPr="00FD13FD" w:rsidTr="00FD13FD">
        <w:trPr>
          <w:cantSplit/>
          <w:trHeight w:val="249"/>
          <w:jc w:val="center"/>
        </w:trPr>
        <w:tc>
          <w:tcPr>
            <w:tcW w:w="4984" w:type="dxa"/>
            <w:gridSpan w:val="6"/>
            <w:shd w:val="clear" w:color="auto" w:fill="FFFFFF"/>
          </w:tcPr>
          <w:p w:rsidR="00574768" w:rsidRPr="00FD13FD" w:rsidRDefault="00574768" w:rsidP="007605EC">
            <w:pPr>
              <w:autoSpaceDE w:val="0"/>
              <w:autoSpaceDN w:val="0"/>
              <w:adjustRightInd w:val="0"/>
              <w:spacing w:after="0" w:line="240" w:lineRule="auto"/>
              <w:ind w:left="58"/>
              <w:rPr>
                <w:rFonts w:ascii="Times New Roman" w:hAnsi="Times New Roman" w:cs="Times New Roman"/>
                <w:color w:val="000000"/>
                <w:sz w:val="18"/>
                <w:szCs w:val="24"/>
              </w:rPr>
            </w:pPr>
            <w:r w:rsidRPr="00FD13FD">
              <w:rPr>
                <w:rFonts w:ascii="Times New Roman" w:hAnsi="Times New Roman" w:cs="Times New Roman"/>
                <w:color w:val="000000"/>
                <w:sz w:val="18"/>
                <w:szCs w:val="24"/>
              </w:rPr>
              <w:t>b. Dependent Variable: HARGA SAHAM</w:t>
            </w:r>
          </w:p>
        </w:tc>
      </w:tr>
    </w:tbl>
    <w:p w:rsidR="00574768" w:rsidRPr="001C7795" w:rsidRDefault="00574768" w:rsidP="00FD13FD">
      <w:pPr>
        <w:pStyle w:val="ListParagraph"/>
        <w:autoSpaceDE w:val="0"/>
        <w:autoSpaceDN w:val="0"/>
        <w:adjustRightInd w:val="0"/>
        <w:spacing w:after="0" w:line="240" w:lineRule="auto"/>
        <w:ind w:left="364" w:firstLine="720"/>
        <w:contextualSpacing w:val="0"/>
        <w:jc w:val="both"/>
        <w:rPr>
          <w:rFonts w:ascii="Times New Roman" w:hAnsi="Times New Roman" w:cs="Times New Roman"/>
          <w:sz w:val="24"/>
          <w:szCs w:val="24"/>
          <w:lang w:val="en-US"/>
        </w:rPr>
      </w:pPr>
      <w:r w:rsidRPr="001C7795">
        <w:rPr>
          <w:rFonts w:ascii="Times New Roman" w:hAnsi="Times New Roman" w:cs="Times New Roman"/>
          <w:sz w:val="24"/>
          <w:szCs w:val="24"/>
        </w:rPr>
        <w:t>Dari tabel</w:t>
      </w:r>
      <w:r w:rsidRPr="001C7795">
        <w:rPr>
          <w:rFonts w:ascii="Times New Roman" w:hAnsi="Times New Roman" w:cs="Times New Roman"/>
          <w:sz w:val="24"/>
          <w:szCs w:val="24"/>
          <w:lang w:val="en-US"/>
        </w:rPr>
        <w:t xml:space="preserve"> </w:t>
      </w:r>
      <w:r w:rsidR="00572DA8" w:rsidRPr="001C7795">
        <w:rPr>
          <w:rFonts w:ascii="Times New Roman" w:hAnsi="Times New Roman" w:cs="Times New Roman"/>
          <w:sz w:val="24"/>
          <w:szCs w:val="24"/>
        </w:rPr>
        <w:t xml:space="preserve">diatas, </w:t>
      </w:r>
      <w:r w:rsidRPr="001C7795">
        <w:rPr>
          <w:rFonts w:ascii="Times New Roman" w:hAnsi="Times New Roman" w:cs="Times New Roman"/>
          <w:sz w:val="24"/>
          <w:szCs w:val="24"/>
        </w:rPr>
        <w:t>diperoleh nilai koefisien determinasi (</w:t>
      </w:r>
      <w:r w:rsidRPr="001C7795">
        <w:rPr>
          <w:rFonts w:ascii="Times New Roman" w:hAnsi="Times New Roman" w:cs="Times New Roman"/>
          <w:i/>
          <w:iCs/>
          <w:sz w:val="24"/>
          <w:szCs w:val="24"/>
        </w:rPr>
        <w:t>Adjusted R Square</w:t>
      </w:r>
      <w:r w:rsidRPr="001C7795">
        <w:rPr>
          <w:rFonts w:ascii="Times New Roman" w:hAnsi="Times New Roman" w:cs="Times New Roman"/>
          <w:sz w:val="24"/>
          <w:szCs w:val="24"/>
        </w:rPr>
        <w:t>) sebesar 0</w:t>
      </w:r>
      <w:r w:rsidRPr="001C7795">
        <w:rPr>
          <w:rFonts w:ascii="Times New Roman" w:hAnsi="Times New Roman" w:cs="Times New Roman"/>
          <w:sz w:val="24"/>
          <w:szCs w:val="24"/>
          <w:lang w:val="en-US"/>
        </w:rPr>
        <w:t>.795</w:t>
      </w:r>
      <w:r w:rsidRPr="001C7795">
        <w:rPr>
          <w:rFonts w:ascii="Times New Roman" w:hAnsi="Times New Roman" w:cs="Times New Roman"/>
          <w:sz w:val="24"/>
          <w:szCs w:val="24"/>
        </w:rPr>
        <w:t xml:space="preserve">. Hal ini berarti varians </w:t>
      </w:r>
      <w:r w:rsidRPr="001C7795">
        <w:rPr>
          <w:rFonts w:ascii="Times New Roman" w:hAnsi="Times New Roman" w:cs="Times New Roman"/>
          <w:sz w:val="24"/>
          <w:szCs w:val="24"/>
          <w:lang w:val="en-US"/>
        </w:rPr>
        <w:t xml:space="preserve">EPS, DER dan ROE </w:t>
      </w:r>
      <w:r w:rsidRPr="001C7795">
        <w:rPr>
          <w:rFonts w:ascii="Times New Roman" w:hAnsi="Times New Roman" w:cs="Times New Roman"/>
          <w:sz w:val="24"/>
          <w:szCs w:val="24"/>
        </w:rPr>
        <w:t>dapat menjelaskan</w:t>
      </w:r>
      <w:r w:rsidRPr="001C7795">
        <w:rPr>
          <w:rFonts w:ascii="Times New Roman" w:hAnsi="Times New Roman" w:cs="Times New Roman"/>
          <w:sz w:val="24"/>
          <w:szCs w:val="24"/>
          <w:lang w:val="en-US"/>
        </w:rPr>
        <w:t xml:space="preserve"> Harga Saham sebesar 79,5%</w:t>
      </w:r>
      <w:r w:rsidRPr="001C7795">
        <w:rPr>
          <w:rFonts w:ascii="Times New Roman" w:hAnsi="Times New Roman" w:cs="Times New Roman"/>
          <w:sz w:val="24"/>
          <w:szCs w:val="24"/>
        </w:rPr>
        <w:t xml:space="preserve">. Sedangkan sisanya sebesar 100% - </w:t>
      </w:r>
      <w:r w:rsidRPr="001C7795">
        <w:rPr>
          <w:rFonts w:ascii="Times New Roman" w:hAnsi="Times New Roman" w:cs="Times New Roman"/>
          <w:sz w:val="24"/>
          <w:szCs w:val="24"/>
          <w:lang w:val="en-US"/>
        </w:rPr>
        <w:t>79,5</w:t>
      </w:r>
      <w:r w:rsidRPr="001C7795">
        <w:rPr>
          <w:rFonts w:ascii="Times New Roman" w:hAnsi="Times New Roman" w:cs="Times New Roman"/>
          <w:sz w:val="24"/>
          <w:szCs w:val="24"/>
        </w:rPr>
        <w:t xml:space="preserve">% = </w:t>
      </w:r>
      <w:r w:rsidRPr="001C7795">
        <w:rPr>
          <w:rFonts w:ascii="Times New Roman" w:hAnsi="Times New Roman" w:cs="Times New Roman"/>
          <w:sz w:val="24"/>
          <w:szCs w:val="24"/>
          <w:lang w:val="en-US"/>
        </w:rPr>
        <w:t>20,5</w:t>
      </w:r>
      <w:r w:rsidRPr="001C7795">
        <w:rPr>
          <w:rFonts w:ascii="Times New Roman" w:hAnsi="Times New Roman" w:cs="Times New Roman"/>
          <w:sz w:val="24"/>
          <w:szCs w:val="24"/>
        </w:rPr>
        <w:t>% dijelaskan oleh faktor-faktor lain selain variabel yang diteliti di atas</w:t>
      </w:r>
      <w:r w:rsidRPr="001C7795">
        <w:rPr>
          <w:rFonts w:ascii="Times New Roman" w:hAnsi="Times New Roman" w:cs="Times New Roman"/>
          <w:sz w:val="24"/>
          <w:szCs w:val="24"/>
          <w:lang w:val="en-US"/>
        </w:rPr>
        <w:t>.</w:t>
      </w:r>
    </w:p>
    <w:p w:rsidR="00EC6318" w:rsidRPr="001C7795" w:rsidRDefault="00EC6318" w:rsidP="007605EC">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4"/>
          <w:szCs w:val="24"/>
          <w:lang w:val="en-US"/>
        </w:rPr>
      </w:pPr>
    </w:p>
    <w:p w:rsidR="00522A72" w:rsidRPr="001C7795" w:rsidRDefault="00522A72"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t>Metode Pengujian Hipotesis</w:t>
      </w:r>
    </w:p>
    <w:p w:rsidR="003972F0" w:rsidRPr="00FD13FD" w:rsidRDefault="003972F0" w:rsidP="00FD13FD">
      <w:pPr>
        <w:pStyle w:val="ListParagraph"/>
        <w:numPr>
          <w:ilvl w:val="1"/>
          <w:numId w:val="28"/>
        </w:numPr>
        <w:spacing w:after="0" w:line="240" w:lineRule="auto"/>
        <w:ind w:left="360"/>
        <w:jc w:val="both"/>
        <w:rPr>
          <w:rFonts w:ascii="Times New Roman" w:hAnsi="Times New Roman" w:cs="Times New Roman"/>
          <w:b/>
          <w:sz w:val="24"/>
          <w:szCs w:val="24"/>
          <w:lang w:val="en-US"/>
        </w:rPr>
      </w:pPr>
      <w:r w:rsidRPr="00FD13FD">
        <w:rPr>
          <w:rFonts w:ascii="Times New Roman" w:hAnsi="Times New Roman" w:cs="Times New Roman"/>
          <w:b/>
          <w:sz w:val="24"/>
          <w:szCs w:val="24"/>
          <w:lang w:val="en-US"/>
        </w:rPr>
        <w:t>Uji t</w:t>
      </w:r>
    </w:p>
    <w:tbl>
      <w:tblPr>
        <w:tblW w:w="5811"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
        <w:gridCol w:w="1050"/>
        <w:gridCol w:w="802"/>
        <w:gridCol w:w="932"/>
        <w:gridCol w:w="1382"/>
        <w:gridCol w:w="652"/>
        <w:gridCol w:w="702"/>
      </w:tblGrid>
      <w:tr w:rsidR="00574768" w:rsidRPr="00FD13FD" w:rsidTr="00FD13FD">
        <w:trPr>
          <w:cantSplit/>
          <w:trHeight w:val="20"/>
          <w:jc w:val="center"/>
        </w:trPr>
        <w:tc>
          <w:tcPr>
            <w:tcW w:w="5811" w:type="dxa"/>
            <w:gridSpan w:val="7"/>
            <w:shd w:val="clear" w:color="auto" w:fill="FFFFFF"/>
            <w:vAlign w:val="center"/>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color w:val="000000"/>
                <w:sz w:val="18"/>
                <w:szCs w:val="24"/>
              </w:rPr>
            </w:pPr>
            <w:r w:rsidRPr="00FD13FD">
              <w:rPr>
                <w:rFonts w:ascii="Times New Roman" w:hAnsi="Times New Roman" w:cs="Times New Roman"/>
                <w:b/>
                <w:bCs/>
                <w:color w:val="000000"/>
                <w:sz w:val="18"/>
                <w:szCs w:val="24"/>
              </w:rPr>
              <w:t>Coefficients</w:t>
            </w:r>
            <w:r w:rsidRPr="00FD13FD">
              <w:rPr>
                <w:rFonts w:ascii="Times New Roman" w:hAnsi="Times New Roman" w:cs="Times New Roman"/>
                <w:b/>
                <w:bCs/>
                <w:color w:val="000000"/>
                <w:sz w:val="18"/>
                <w:szCs w:val="24"/>
                <w:vertAlign w:val="superscript"/>
              </w:rPr>
              <w:t>a</w:t>
            </w:r>
          </w:p>
        </w:tc>
      </w:tr>
      <w:tr w:rsidR="00574768" w:rsidRPr="00FD13FD" w:rsidTr="00FD13FD">
        <w:trPr>
          <w:cantSplit/>
          <w:trHeight w:val="20"/>
          <w:jc w:val="center"/>
        </w:trPr>
        <w:tc>
          <w:tcPr>
            <w:tcW w:w="1341" w:type="dxa"/>
            <w:gridSpan w:val="2"/>
            <w:vMerge w:val="restart"/>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Model</w:t>
            </w:r>
          </w:p>
        </w:tc>
        <w:tc>
          <w:tcPr>
            <w:tcW w:w="1734" w:type="dxa"/>
            <w:gridSpan w:val="2"/>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Unstandardized Coefficients</w:t>
            </w:r>
          </w:p>
        </w:tc>
        <w:tc>
          <w:tcPr>
            <w:tcW w:w="138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Standardized Coefficients</w:t>
            </w:r>
          </w:p>
        </w:tc>
        <w:tc>
          <w:tcPr>
            <w:tcW w:w="652" w:type="dxa"/>
            <w:vMerge w:val="restart"/>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T</w:t>
            </w:r>
          </w:p>
        </w:tc>
        <w:tc>
          <w:tcPr>
            <w:tcW w:w="702" w:type="dxa"/>
            <w:vMerge w:val="restart"/>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Sig.</w:t>
            </w:r>
          </w:p>
        </w:tc>
      </w:tr>
      <w:tr w:rsidR="00574768" w:rsidRPr="00FD13FD" w:rsidTr="00FD13FD">
        <w:trPr>
          <w:cantSplit/>
          <w:trHeight w:val="20"/>
          <w:jc w:val="center"/>
        </w:trPr>
        <w:tc>
          <w:tcPr>
            <w:tcW w:w="1341" w:type="dxa"/>
            <w:gridSpan w:val="2"/>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b/>
                <w:color w:val="000000"/>
                <w:sz w:val="18"/>
                <w:szCs w:val="24"/>
              </w:rPr>
            </w:pPr>
          </w:p>
        </w:tc>
        <w:tc>
          <w:tcPr>
            <w:tcW w:w="80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B</w:t>
            </w:r>
          </w:p>
        </w:tc>
        <w:tc>
          <w:tcPr>
            <w:tcW w:w="93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Std. Error</w:t>
            </w:r>
          </w:p>
        </w:tc>
        <w:tc>
          <w:tcPr>
            <w:tcW w:w="1382"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18"/>
                <w:szCs w:val="24"/>
              </w:rPr>
            </w:pPr>
            <w:r w:rsidRPr="00FD13FD">
              <w:rPr>
                <w:rFonts w:ascii="Times New Roman" w:hAnsi="Times New Roman" w:cs="Times New Roman"/>
                <w:b/>
                <w:color w:val="000000"/>
                <w:sz w:val="18"/>
                <w:szCs w:val="24"/>
              </w:rPr>
              <w:t>Beta</w:t>
            </w:r>
          </w:p>
        </w:tc>
        <w:tc>
          <w:tcPr>
            <w:tcW w:w="652" w:type="dxa"/>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702" w:type="dxa"/>
            <w:vMerge/>
            <w:shd w:val="clear" w:color="auto" w:fill="FFFFFF"/>
            <w:vAlign w:val="bottom"/>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r>
      <w:tr w:rsidR="00574768" w:rsidRPr="00FD13FD" w:rsidTr="00FD13FD">
        <w:trPr>
          <w:cantSplit/>
          <w:trHeight w:val="20"/>
          <w:jc w:val="center"/>
        </w:trPr>
        <w:tc>
          <w:tcPr>
            <w:tcW w:w="291"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1</w:t>
            </w:r>
          </w:p>
        </w:tc>
        <w:tc>
          <w:tcPr>
            <w:tcW w:w="1050"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(Constant)</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8,133</w:t>
            </w:r>
          </w:p>
        </w:tc>
        <w:tc>
          <w:tcPr>
            <w:tcW w:w="93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0,276</w:t>
            </w:r>
          </w:p>
        </w:tc>
        <w:tc>
          <w:tcPr>
            <w:tcW w:w="1382"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18"/>
                <w:szCs w:val="24"/>
              </w:rPr>
            </w:pP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29,511</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0,000</w:t>
            </w:r>
          </w:p>
        </w:tc>
      </w:tr>
      <w:tr w:rsidR="00574768" w:rsidRPr="00FD13FD" w:rsidTr="00FD13FD">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sz w:val="18"/>
                <w:szCs w:val="24"/>
              </w:rPr>
            </w:pPr>
          </w:p>
        </w:tc>
        <w:tc>
          <w:tcPr>
            <w:tcW w:w="1050"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EPS</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0,277</w:t>
            </w:r>
          </w:p>
        </w:tc>
        <w:tc>
          <w:tcPr>
            <w:tcW w:w="93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0,031</w:t>
            </w:r>
          </w:p>
        </w:tc>
        <w:tc>
          <w:tcPr>
            <w:tcW w:w="138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0,925</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8,846</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0,000</w:t>
            </w:r>
          </w:p>
        </w:tc>
      </w:tr>
      <w:tr w:rsidR="00574768" w:rsidRPr="00FD13FD" w:rsidTr="00FD13FD">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1050"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DER</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-0,087</w:t>
            </w:r>
          </w:p>
        </w:tc>
        <w:tc>
          <w:tcPr>
            <w:tcW w:w="93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0,030</w:t>
            </w:r>
          </w:p>
        </w:tc>
        <w:tc>
          <w:tcPr>
            <w:tcW w:w="138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-0,215</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-2,884</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0,006</w:t>
            </w:r>
          </w:p>
        </w:tc>
      </w:tr>
      <w:tr w:rsidR="00574768" w:rsidRPr="00FD13FD" w:rsidTr="00FD13FD">
        <w:trPr>
          <w:cantSplit/>
          <w:trHeight w:val="20"/>
          <w:jc w:val="center"/>
        </w:trPr>
        <w:tc>
          <w:tcPr>
            <w:tcW w:w="291"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18"/>
                <w:szCs w:val="24"/>
              </w:rPr>
            </w:pPr>
          </w:p>
        </w:tc>
        <w:tc>
          <w:tcPr>
            <w:tcW w:w="1050"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ROE</w:t>
            </w:r>
          </w:p>
        </w:tc>
        <w:tc>
          <w:tcPr>
            <w:tcW w:w="8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-0,032</w:t>
            </w:r>
          </w:p>
        </w:tc>
        <w:tc>
          <w:tcPr>
            <w:tcW w:w="93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0,015</w:t>
            </w:r>
          </w:p>
        </w:tc>
        <w:tc>
          <w:tcPr>
            <w:tcW w:w="138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-0,207</w:t>
            </w:r>
          </w:p>
        </w:tc>
        <w:tc>
          <w:tcPr>
            <w:tcW w:w="65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-2,110</w:t>
            </w:r>
          </w:p>
        </w:tc>
        <w:tc>
          <w:tcPr>
            <w:tcW w:w="702"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18"/>
                <w:szCs w:val="24"/>
              </w:rPr>
            </w:pPr>
            <w:r w:rsidRPr="00FD13FD">
              <w:rPr>
                <w:rFonts w:ascii="Times New Roman" w:hAnsi="Times New Roman" w:cs="Times New Roman"/>
                <w:color w:val="000000"/>
                <w:sz w:val="18"/>
                <w:szCs w:val="24"/>
              </w:rPr>
              <w:t>0,041</w:t>
            </w:r>
          </w:p>
        </w:tc>
      </w:tr>
      <w:tr w:rsidR="00574768" w:rsidRPr="00FD13FD" w:rsidTr="00FD13FD">
        <w:trPr>
          <w:cantSplit/>
          <w:trHeight w:val="20"/>
          <w:jc w:val="center"/>
        </w:trPr>
        <w:tc>
          <w:tcPr>
            <w:tcW w:w="5811" w:type="dxa"/>
            <w:gridSpan w:val="7"/>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18"/>
                <w:szCs w:val="24"/>
              </w:rPr>
            </w:pPr>
            <w:r w:rsidRPr="00FD13FD">
              <w:rPr>
                <w:rFonts w:ascii="Times New Roman" w:hAnsi="Times New Roman" w:cs="Times New Roman"/>
                <w:color w:val="000000"/>
                <w:sz w:val="18"/>
                <w:szCs w:val="24"/>
              </w:rPr>
              <w:t>a. Dependent Variable: HARGA SAHAM</w:t>
            </w:r>
          </w:p>
        </w:tc>
      </w:tr>
    </w:tbl>
    <w:p w:rsidR="00701313" w:rsidRPr="001C7795" w:rsidRDefault="00701313" w:rsidP="007605EC">
      <w:pPr>
        <w:autoSpaceDE w:val="0"/>
        <w:autoSpaceDN w:val="0"/>
        <w:adjustRightInd w:val="0"/>
        <w:spacing w:after="0" w:line="240" w:lineRule="auto"/>
        <w:ind w:firstLine="630"/>
        <w:jc w:val="both"/>
        <w:rPr>
          <w:rFonts w:ascii="Times New Roman" w:hAnsi="Times New Roman" w:cs="Times New Roman"/>
          <w:sz w:val="24"/>
          <w:szCs w:val="24"/>
        </w:rPr>
      </w:pPr>
      <w:r w:rsidRPr="001C7795">
        <w:rPr>
          <w:rFonts w:ascii="Times New Roman" w:hAnsi="Times New Roman" w:cs="Times New Roman"/>
          <w:sz w:val="24"/>
          <w:szCs w:val="24"/>
        </w:rPr>
        <w:t>Dari tabel</w:t>
      </w:r>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diatas hasil perhitungan uji-t dapat diuraikan sebagai berikut:</w:t>
      </w:r>
    </w:p>
    <w:p w:rsidR="00574768" w:rsidRPr="001C7795" w:rsidRDefault="00574768" w:rsidP="00FD13FD">
      <w:pPr>
        <w:pStyle w:val="ListParagraph"/>
        <w:numPr>
          <w:ilvl w:val="0"/>
          <w:numId w:val="29"/>
        </w:numPr>
        <w:autoSpaceDE w:val="0"/>
        <w:autoSpaceDN w:val="0"/>
        <w:adjustRightInd w:val="0"/>
        <w:spacing w:after="0" w:line="240" w:lineRule="auto"/>
        <w:ind w:left="568" w:hanging="284"/>
        <w:jc w:val="both"/>
        <w:rPr>
          <w:rFonts w:ascii="Times New Roman" w:hAnsi="Times New Roman" w:cs="Times New Roman"/>
          <w:sz w:val="24"/>
          <w:szCs w:val="24"/>
        </w:rPr>
      </w:pPr>
      <w:r w:rsidRPr="001C7795">
        <w:rPr>
          <w:rFonts w:ascii="Times New Roman" w:hAnsi="Times New Roman" w:cs="Times New Roman"/>
          <w:sz w:val="24"/>
          <w:szCs w:val="24"/>
        </w:rPr>
        <w:t xml:space="preserve">Pengaruh Variabel </w:t>
      </w:r>
      <w:r w:rsidRPr="001C7795">
        <w:rPr>
          <w:rFonts w:ascii="Times New Roman" w:hAnsi="Times New Roman" w:cs="Times New Roman"/>
          <w:i/>
          <w:sz w:val="24"/>
          <w:szCs w:val="24"/>
          <w:lang w:val="en-US"/>
        </w:rPr>
        <w:t>Earnings Per Share</w:t>
      </w:r>
      <w:r w:rsidRPr="001C7795">
        <w:rPr>
          <w:rFonts w:ascii="Times New Roman" w:hAnsi="Times New Roman" w:cs="Times New Roman"/>
          <w:color w:val="000000"/>
          <w:w w:val="102"/>
          <w:sz w:val="24"/>
          <w:szCs w:val="24"/>
        </w:rPr>
        <w:t xml:space="preserve"> </w:t>
      </w:r>
      <w:r w:rsidRPr="001C7795">
        <w:rPr>
          <w:rFonts w:ascii="Times New Roman" w:hAnsi="Times New Roman" w:cs="Times New Roman"/>
          <w:color w:val="000000"/>
          <w:w w:val="102"/>
          <w:sz w:val="24"/>
          <w:szCs w:val="24"/>
          <w:lang w:val="en-US"/>
        </w:rPr>
        <w:t xml:space="preserve">(EPS) </w:t>
      </w:r>
      <w:r w:rsidRPr="001C7795">
        <w:rPr>
          <w:rFonts w:ascii="Times New Roman" w:hAnsi="Times New Roman" w:cs="Times New Roman"/>
          <w:color w:val="000000"/>
          <w:w w:val="102"/>
          <w:sz w:val="24"/>
          <w:szCs w:val="24"/>
        </w:rPr>
        <w:t>Terhadap</w:t>
      </w:r>
      <w:r w:rsidRPr="001C7795">
        <w:rPr>
          <w:rFonts w:ascii="Times New Roman" w:hAnsi="Times New Roman" w:cs="Times New Roman"/>
          <w:color w:val="000000"/>
          <w:w w:val="102"/>
          <w:sz w:val="24"/>
          <w:szCs w:val="24"/>
          <w:lang w:val="en-US"/>
        </w:rPr>
        <w:t xml:space="preserve"> Harga Saham </w:t>
      </w:r>
    </w:p>
    <w:p w:rsidR="007D7BB7" w:rsidRPr="001C7795" w:rsidRDefault="00EC6318" w:rsidP="00FD13FD">
      <w:pPr>
        <w:pStyle w:val="ListParagraph"/>
        <w:autoSpaceDE w:val="0"/>
        <w:autoSpaceDN w:val="0"/>
        <w:adjustRightInd w:val="0"/>
        <w:spacing w:after="0" w:line="240" w:lineRule="auto"/>
        <w:ind w:left="568" w:firstLine="720"/>
        <w:jc w:val="both"/>
        <w:rPr>
          <w:rFonts w:ascii="Times New Roman" w:hAnsi="Times New Roman" w:cs="Times New Roman"/>
          <w:color w:val="000000"/>
          <w:w w:val="102"/>
          <w:sz w:val="24"/>
          <w:szCs w:val="24"/>
          <w:lang w:val="en-US"/>
        </w:rPr>
      </w:pPr>
      <w:r w:rsidRPr="001C7795">
        <w:rPr>
          <w:rFonts w:ascii="Times New Roman" w:hAnsi="Times New Roman" w:cs="Times New Roman"/>
          <w:color w:val="000000"/>
          <w:w w:val="102"/>
          <w:sz w:val="24"/>
          <w:szCs w:val="24"/>
          <w:lang w:val="en-US"/>
        </w:rPr>
        <w:t>Hasil pengujian Uji T adalah bahwa nilai t hitung sebesar 8,846 dengan tingkat signifikan sebesar 0,000 yang lebih kecil dari 0,05, sehingga dapat disimpulkan bahwa EPS berpengaruh signifikan terhadap Harga Saham.</w:t>
      </w:r>
    </w:p>
    <w:p w:rsidR="00574768" w:rsidRPr="001C7795" w:rsidRDefault="00574768" w:rsidP="00FD13FD">
      <w:pPr>
        <w:pStyle w:val="ListParagraph"/>
        <w:numPr>
          <w:ilvl w:val="0"/>
          <w:numId w:val="29"/>
        </w:numPr>
        <w:autoSpaceDE w:val="0"/>
        <w:autoSpaceDN w:val="0"/>
        <w:adjustRightInd w:val="0"/>
        <w:spacing w:after="0" w:line="240" w:lineRule="auto"/>
        <w:ind w:left="568" w:hanging="270"/>
        <w:jc w:val="both"/>
        <w:rPr>
          <w:rFonts w:ascii="Times New Roman" w:hAnsi="Times New Roman" w:cs="Times New Roman"/>
          <w:sz w:val="24"/>
          <w:szCs w:val="24"/>
        </w:rPr>
      </w:pPr>
      <w:r w:rsidRPr="001C7795">
        <w:rPr>
          <w:rFonts w:ascii="Times New Roman" w:hAnsi="Times New Roman" w:cs="Times New Roman"/>
          <w:sz w:val="24"/>
          <w:szCs w:val="24"/>
        </w:rPr>
        <w:t xml:space="preserve">Pengaruh Variabel </w:t>
      </w:r>
      <w:r w:rsidRPr="001C7795">
        <w:rPr>
          <w:rFonts w:ascii="Times New Roman" w:hAnsi="Times New Roman" w:cs="Times New Roman"/>
          <w:i/>
          <w:sz w:val="24"/>
          <w:szCs w:val="24"/>
          <w:lang w:val="en-US"/>
        </w:rPr>
        <w:t>Dept To Equity Ratio</w:t>
      </w:r>
      <w:r w:rsidRPr="001C7795">
        <w:rPr>
          <w:rFonts w:ascii="Times New Roman" w:hAnsi="Times New Roman" w:cs="Times New Roman"/>
          <w:color w:val="000000"/>
          <w:w w:val="102"/>
          <w:sz w:val="24"/>
          <w:szCs w:val="24"/>
          <w:lang w:val="en-US"/>
        </w:rPr>
        <w:t xml:space="preserve"> (DER) terhadap Harga Saham</w:t>
      </w:r>
    </w:p>
    <w:p w:rsidR="007D7BB7" w:rsidRPr="001C7795" w:rsidRDefault="007D7BB7" w:rsidP="00FD13FD">
      <w:pPr>
        <w:autoSpaceDE w:val="0"/>
        <w:autoSpaceDN w:val="0"/>
        <w:adjustRightInd w:val="0"/>
        <w:spacing w:after="0" w:line="240" w:lineRule="auto"/>
        <w:ind w:left="568" w:firstLine="720"/>
        <w:jc w:val="both"/>
        <w:rPr>
          <w:rFonts w:ascii="Times New Roman" w:hAnsi="Times New Roman" w:cs="Times New Roman"/>
          <w:color w:val="000000"/>
          <w:w w:val="102"/>
          <w:sz w:val="24"/>
          <w:szCs w:val="24"/>
          <w:lang w:val="en-US"/>
        </w:rPr>
      </w:pPr>
      <w:r w:rsidRPr="001C7795">
        <w:rPr>
          <w:rFonts w:ascii="Times New Roman" w:hAnsi="Times New Roman" w:cs="Times New Roman"/>
          <w:color w:val="000000"/>
          <w:w w:val="102"/>
          <w:sz w:val="24"/>
          <w:szCs w:val="24"/>
          <w:lang w:val="en-US"/>
        </w:rPr>
        <w:lastRenderedPageBreak/>
        <w:t>Hasil pengujian Uji T adalah bahwa nilai t hitung sebesar -2,884 dengan tingkat signifikan sebesar 0,006 yang lebih kecil dari 0,05, sehingga dapat disimpulkan bahwa DER berpengaruh signifikan terhadap Harga Saham.</w:t>
      </w:r>
    </w:p>
    <w:p w:rsidR="00574768" w:rsidRPr="001C7795" w:rsidRDefault="00574768" w:rsidP="00FD13FD">
      <w:pPr>
        <w:pStyle w:val="ListParagraph"/>
        <w:numPr>
          <w:ilvl w:val="0"/>
          <w:numId w:val="29"/>
        </w:numPr>
        <w:autoSpaceDE w:val="0"/>
        <w:autoSpaceDN w:val="0"/>
        <w:adjustRightInd w:val="0"/>
        <w:spacing w:after="0" w:line="240" w:lineRule="auto"/>
        <w:ind w:left="568" w:hanging="270"/>
        <w:jc w:val="both"/>
        <w:rPr>
          <w:rFonts w:ascii="Times New Roman" w:hAnsi="Times New Roman" w:cs="Times New Roman"/>
          <w:sz w:val="24"/>
          <w:szCs w:val="24"/>
        </w:rPr>
      </w:pPr>
      <w:r w:rsidRPr="001C7795">
        <w:rPr>
          <w:rFonts w:ascii="Times New Roman" w:hAnsi="Times New Roman" w:cs="Times New Roman"/>
          <w:sz w:val="24"/>
          <w:szCs w:val="24"/>
        </w:rPr>
        <w:t xml:space="preserve">Pengaruh Variabel </w:t>
      </w:r>
      <w:r w:rsidRPr="001C7795">
        <w:rPr>
          <w:rFonts w:ascii="Times New Roman" w:hAnsi="Times New Roman" w:cs="Times New Roman"/>
          <w:i/>
          <w:color w:val="000000"/>
          <w:w w:val="102"/>
          <w:sz w:val="24"/>
          <w:szCs w:val="24"/>
          <w:lang w:val="en-US"/>
        </w:rPr>
        <w:t xml:space="preserve">Return On Equity </w:t>
      </w:r>
      <w:r w:rsidRPr="001C7795">
        <w:rPr>
          <w:rFonts w:ascii="Times New Roman" w:hAnsi="Times New Roman" w:cs="Times New Roman"/>
          <w:color w:val="000000"/>
          <w:w w:val="102"/>
          <w:sz w:val="24"/>
          <w:szCs w:val="24"/>
          <w:lang w:val="en-US"/>
        </w:rPr>
        <w:t>(ROE) terhadap Harga Saham</w:t>
      </w:r>
    </w:p>
    <w:p w:rsidR="007D7BB7" w:rsidRPr="001C7795" w:rsidRDefault="007D7BB7" w:rsidP="00FD13FD">
      <w:pPr>
        <w:autoSpaceDE w:val="0"/>
        <w:autoSpaceDN w:val="0"/>
        <w:adjustRightInd w:val="0"/>
        <w:spacing w:after="0" w:line="240" w:lineRule="auto"/>
        <w:ind w:left="568" w:firstLine="720"/>
        <w:jc w:val="both"/>
        <w:rPr>
          <w:rFonts w:ascii="Times New Roman" w:hAnsi="Times New Roman" w:cs="Times New Roman"/>
          <w:color w:val="000000"/>
          <w:w w:val="102"/>
          <w:sz w:val="24"/>
          <w:szCs w:val="24"/>
          <w:lang w:val="en-US"/>
        </w:rPr>
      </w:pPr>
      <w:r w:rsidRPr="001C7795">
        <w:rPr>
          <w:rFonts w:ascii="Times New Roman" w:hAnsi="Times New Roman" w:cs="Times New Roman"/>
          <w:color w:val="000000"/>
          <w:w w:val="102"/>
          <w:sz w:val="24"/>
          <w:szCs w:val="24"/>
          <w:lang w:val="en-US"/>
        </w:rPr>
        <w:t>Hasil pengujian Uji T adalah bahwa nilai t hitung sebesar -2,110 dengan tingkat signifikan sebesar 0,041 yang lebih kecil dari 0,05, sehingga dapat disimpulkan bahwa ROE berpengaruh signifikan terhadap Harga Saham.</w:t>
      </w:r>
    </w:p>
    <w:p w:rsidR="00522A72" w:rsidRPr="00FD13FD" w:rsidRDefault="003972F0" w:rsidP="00FD13FD">
      <w:pPr>
        <w:pStyle w:val="ListParagraph"/>
        <w:numPr>
          <w:ilvl w:val="1"/>
          <w:numId w:val="28"/>
        </w:numPr>
        <w:spacing w:after="0" w:line="240" w:lineRule="auto"/>
        <w:ind w:left="360"/>
        <w:jc w:val="both"/>
        <w:rPr>
          <w:rFonts w:ascii="Times New Roman" w:hAnsi="Times New Roman" w:cs="Times New Roman"/>
          <w:b/>
          <w:sz w:val="24"/>
          <w:szCs w:val="24"/>
          <w:lang w:val="en-US"/>
        </w:rPr>
      </w:pPr>
      <w:r w:rsidRPr="00FD13FD">
        <w:rPr>
          <w:rFonts w:ascii="Times New Roman" w:hAnsi="Times New Roman" w:cs="Times New Roman"/>
          <w:b/>
          <w:sz w:val="24"/>
          <w:szCs w:val="24"/>
          <w:lang w:val="en-US"/>
        </w:rPr>
        <w:t>Uji F</w:t>
      </w:r>
    </w:p>
    <w:tbl>
      <w:tblPr>
        <w:tblW w:w="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1221"/>
        <w:gridCol w:w="1464"/>
        <w:gridCol w:w="559"/>
        <w:gridCol w:w="1251"/>
        <w:gridCol w:w="757"/>
        <w:gridCol w:w="708"/>
      </w:tblGrid>
      <w:tr w:rsidR="00574768" w:rsidRPr="00FD13FD" w:rsidTr="00FD13FD">
        <w:trPr>
          <w:cantSplit/>
          <w:trHeight w:val="20"/>
          <w:jc w:val="center"/>
        </w:trPr>
        <w:tc>
          <w:tcPr>
            <w:tcW w:w="6366" w:type="dxa"/>
            <w:gridSpan w:val="7"/>
            <w:shd w:val="clear" w:color="auto" w:fill="FFFFFF"/>
            <w:vAlign w:val="center"/>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color w:val="000000"/>
                <w:sz w:val="20"/>
                <w:szCs w:val="24"/>
              </w:rPr>
            </w:pPr>
            <w:r w:rsidRPr="00FD13FD">
              <w:rPr>
                <w:rFonts w:ascii="Times New Roman" w:hAnsi="Times New Roman" w:cs="Times New Roman"/>
                <w:b/>
                <w:bCs/>
                <w:color w:val="000000"/>
                <w:sz w:val="20"/>
                <w:szCs w:val="24"/>
              </w:rPr>
              <w:t>ANOVA</w:t>
            </w:r>
            <w:r w:rsidRPr="00FD13FD">
              <w:rPr>
                <w:rFonts w:ascii="Times New Roman" w:hAnsi="Times New Roman" w:cs="Times New Roman"/>
                <w:b/>
                <w:bCs/>
                <w:color w:val="000000"/>
                <w:sz w:val="20"/>
                <w:szCs w:val="24"/>
                <w:vertAlign w:val="superscript"/>
              </w:rPr>
              <w:t>a</w:t>
            </w:r>
          </w:p>
        </w:tc>
      </w:tr>
      <w:tr w:rsidR="00574768" w:rsidRPr="00FD13FD" w:rsidTr="00FD13FD">
        <w:trPr>
          <w:cantSplit/>
          <w:trHeight w:val="20"/>
          <w:jc w:val="center"/>
        </w:trPr>
        <w:tc>
          <w:tcPr>
            <w:tcW w:w="1627" w:type="dxa"/>
            <w:gridSpan w:val="2"/>
            <w:shd w:val="clear" w:color="auto" w:fill="FFFFFF"/>
            <w:vAlign w:val="bottom"/>
          </w:tcPr>
          <w:p w:rsidR="00574768" w:rsidRPr="00FD13FD" w:rsidRDefault="00574768" w:rsidP="007605EC">
            <w:pPr>
              <w:autoSpaceDE w:val="0"/>
              <w:autoSpaceDN w:val="0"/>
              <w:adjustRightInd w:val="0"/>
              <w:spacing w:after="0" w:line="240" w:lineRule="auto"/>
              <w:ind w:left="60"/>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Model</w:t>
            </w:r>
          </w:p>
        </w:tc>
        <w:tc>
          <w:tcPr>
            <w:tcW w:w="1464"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Sum of Squares</w:t>
            </w:r>
          </w:p>
        </w:tc>
        <w:tc>
          <w:tcPr>
            <w:tcW w:w="559"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Df</w:t>
            </w:r>
          </w:p>
        </w:tc>
        <w:tc>
          <w:tcPr>
            <w:tcW w:w="1251"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Mean Square</w:t>
            </w:r>
          </w:p>
        </w:tc>
        <w:tc>
          <w:tcPr>
            <w:tcW w:w="757"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F</w:t>
            </w:r>
          </w:p>
        </w:tc>
        <w:tc>
          <w:tcPr>
            <w:tcW w:w="708" w:type="dxa"/>
            <w:shd w:val="clear" w:color="auto" w:fill="FFFFFF"/>
            <w:vAlign w:val="bottom"/>
          </w:tcPr>
          <w:p w:rsidR="00574768" w:rsidRPr="00FD13FD" w:rsidRDefault="00574768" w:rsidP="007605EC">
            <w:pPr>
              <w:autoSpaceDE w:val="0"/>
              <w:autoSpaceDN w:val="0"/>
              <w:adjustRightInd w:val="0"/>
              <w:spacing w:after="0" w:line="240" w:lineRule="auto"/>
              <w:ind w:left="60"/>
              <w:jc w:val="center"/>
              <w:rPr>
                <w:rFonts w:ascii="Times New Roman" w:hAnsi="Times New Roman" w:cs="Times New Roman"/>
                <w:b/>
                <w:color w:val="000000"/>
                <w:sz w:val="20"/>
                <w:szCs w:val="24"/>
              </w:rPr>
            </w:pPr>
            <w:r w:rsidRPr="00FD13FD">
              <w:rPr>
                <w:rFonts w:ascii="Times New Roman" w:hAnsi="Times New Roman" w:cs="Times New Roman"/>
                <w:b/>
                <w:color w:val="000000"/>
                <w:sz w:val="20"/>
                <w:szCs w:val="24"/>
              </w:rPr>
              <w:t>Sig.</w:t>
            </w:r>
          </w:p>
        </w:tc>
      </w:tr>
      <w:tr w:rsidR="00574768" w:rsidRPr="00FD13FD" w:rsidTr="00FD13FD">
        <w:trPr>
          <w:cantSplit/>
          <w:trHeight w:val="20"/>
          <w:jc w:val="center"/>
        </w:trPr>
        <w:tc>
          <w:tcPr>
            <w:tcW w:w="406" w:type="dxa"/>
            <w:vMerge w:val="restart"/>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1</w:t>
            </w:r>
          </w:p>
        </w:tc>
        <w:tc>
          <w:tcPr>
            <w:tcW w:w="122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Regression</w:t>
            </w:r>
          </w:p>
        </w:tc>
        <w:tc>
          <w:tcPr>
            <w:tcW w:w="1464"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37,344</w:t>
            </w:r>
          </w:p>
        </w:tc>
        <w:tc>
          <w:tcPr>
            <w:tcW w:w="55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3</w:t>
            </w:r>
          </w:p>
        </w:tc>
        <w:tc>
          <w:tcPr>
            <w:tcW w:w="1251"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12,448</w:t>
            </w:r>
          </w:p>
        </w:tc>
        <w:tc>
          <w:tcPr>
            <w:tcW w:w="757"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57,838</w:t>
            </w:r>
          </w:p>
        </w:tc>
        <w:tc>
          <w:tcPr>
            <w:tcW w:w="708"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0,000</w:t>
            </w:r>
            <w:r w:rsidRPr="00FD13FD">
              <w:rPr>
                <w:rFonts w:ascii="Times New Roman" w:hAnsi="Times New Roman" w:cs="Times New Roman"/>
                <w:color w:val="000000"/>
                <w:sz w:val="20"/>
                <w:szCs w:val="24"/>
                <w:vertAlign w:val="superscript"/>
              </w:rPr>
              <w:t>b</w:t>
            </w:r>
          </w:p>
        </w:tc>
      </w:tr>
      <w:tr w:rsidR="00574768" w:rsidRPr="00FD13FD" w:rsidTr="00FD13FD">
        <w:trPr>
          <w:cantSplit/>
          <w:trHeight w:val="20"/>
          <w:jc w:val="center"/>
        </w:trPr>
        <w:tc>
          <w:tcPr>
            <w:tcW w:w="406"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color w:val="000000"/>
                <w:sz w:val="20"/>
                <w:szCs w:val="24"/>
              </w:rPr>
            </w:pPr>
          </w:p>
        </w:tc>
        <w:tc>
          <w:tcPr>
            <w:tcW w:w="122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Residual</w:t>
            </w:r>
          </w:p>
        </w:tc>
        <w:tc>
          <w:tcPr>
            <w:tcW w:w="1464"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8,824</w:t>
            </w:r>
          </w:p>
        </w:tc>
        <w:tc>
          <w:tcPr>
            <w:tcW w:w="55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41</w:t>
            </w:r>
          </w:p>
        </w:tc>
        <w:tc>
          <w:tcPr>
            <w:tcW w:w="1251"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0,215</w:t>
            </w:r>
          </w:p>
        </w:tc>
        <w:tc>
          <w:tcPr>
            <w:tcW w:w="757"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c>
          <w:tcPr>
            <w:tcW w:w="708"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r>
      <w:tr w:rsidR="00574768" w:rsidRPr="00FD13FD" w:rsidTr="00FD13FD">
        <w:trPr>
          <w:cantSplit/>
          <w:trHeight w:val="20"/>
          <w:jc w:val="center"/>
        </w:trPr>
        <w:tc>
          <w:tcPr>
            <w:tcW w:w="406" w:type="dxa"/>
            <w:vMerge/>
            <w:shd w:val="clear" w:color="auto" w:fill="FFFFFF"/>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c>
          <w:tcPr>
            <w:tcW w:w="1221" w:type="dxa"/>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Total</w:t>
            </w:r>
          </w:p>
        </w:tc>
        <w:tc>
          <w:tcPr>
            <w:tcW w:w="1464"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46,168</w:t>
            </w:r>
          </w:p>
        </w:tc>
        <w:tc>
          <w:tcPr>
            <w:tcW w:w="559" w:type="dxa"/>
            <w:shd w:val="clear" w:color="auto" w:fill="FFFFFF"/>
            <w:vAlign w:val="center"/>
          </w:tcPr>
          <w:p w:rsidR="00574768" w:rsidRPr="00FD13FD" w:rsidRDefault="00574768" w:rsidP="007605EC">
            <w:pPr>
              <w:autoSpaceDE w:val="0"/>
              <w:autoSpaceDN w:val="0"/>
              <w:adjustRightInd w:val="0"/>
              <w:spacing w:after="0" w:line="240" w:lineRule="auto"/>
              <w:ind w:left="60"/>
              <w:jc w:val="right"/>
              <w:rPr>
                <w:rFonts w:ascii="Times New Roman" w:hAnsi="Times New Roman" w:cs="Times New Roman"/>
                <w:color w:val="000000"/>
                <w:sz w:val="20"/>
                <w:szCs w:val="24"/>
              </w:rPr>
            </w:pPr>
            <w:r w:rsidRPr="00FD13FD">
              <w:rPr>
                <w:rFonts w:ascii="Times New Roman" w:hAnsi="Times New Roman" w:cs="Times New Roman"/>
                <w:color w:val="000000"/>
                <w:sz w:val="20"/>
                <w:szCs w:val="24"/>
              </w:rPr>
              <w:t>44</w:t>
            </w:r>
          </w:p>
        </w:tc>
        <w:tc>
          <w:tcPr>
            <w:tcW w:w="1251"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c>
          <w:tcPr>
            <w:tcW w:w="757"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c>
          <w:tcPr>
            <w:tcW w:w="708" w:type="dxa"/>
            <w:shd w:val="clear" w:color="auto" w:fill="FFFFFF"/>
            <w:vAlign w:val="center"/>
          </w:tcPr>
          <w:p w:rsidR="00574768" w:rsidRPr="00FD13FD" w:rsidRDefault="00574768" w:rsidP="007605EC">
            <w:pPr>
              <w:autoSpaceDE w:val="0"/>
              <w:autoSpaceDN w:val="0"/>
              <w:adjustRightInd w:val="0"/>
              <w:spacing w:after="0" w:line="240" w:lineRule="auto"/>
              <w:rPr>
                <w:rFonts w:ascii="Times New Roman" w:hAnsi="Times New Roman" w:cs="Times New Roman"/>
                <w:sz w:val="20"/>
                <w:szCs w:val="24"/>
              </w:rPr>
            </w:pPr>
          </w:p>
        </w:tc>
      </w:tr>
      <w:tr w:rsidR="00574768" w:rsidRPr="00FD13FD" w:rsidTr="00FD13FD">
        <w:trPr>
          <w:cantSplit/>
          <w:trHeight w:val="20"/>
          <w:jc w:val="center"/>
        </w:trPr>
        <w:tc>
          <w:tcPr>
            <w:tcW w:w="6366" w:type="dxa"/>
            <w:gridSpan w:val="7"/>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a. Dependent Variable: HARGA SAHAM</w:t>
            </w:r>
          </w:p>
        </w:tc>
      </w:tr>
      <w:tr w:rsidR="00574768" w:rsidRPr="00FD13FD" w:rsidTr="00FD13FD">
        <w:trPr>
          <w:cantSplit/>
          <w:trHeight w:val="20"/>
          <w:jc w:val="center"/>
        </w:trPr>
        <w:tc>
          <w:tcPr>
            <w:tcW w:w="6366" w:type="dxa"/>
            <w:gridSpan w:val="7"/>
            <w:shd w:val="clear" w:color="auto" w:fill="FFFFFF"/>
          </w:tcPr>
          <w:p w:rsidR="00574768" w:rsidRPr="00FD13FD" w:rsidRDefault="00574768" w:rsidP="007605EC">
            <w:pPr>
              <w:autoSpaceDE w:val="0"/>
              <w:autoSpaceDN w:val="0"/>
              <w:adjustRightInd w:val="0"/>
              <w:spacing w:after="0" w:line="240" w:lineRule="auto"/>
              <w:ind w:left="60"/>
              <w:rPr>
                <w:rFonts w:ascii="Times New Roman" w:hAnsi="Times New Roman" w:cs="Times New Roman"/>
                <w:color w:val="000000"/>
                <w:sz w:val="20"/>
                <w:szCs w:val="24"/>
              </w:rPr>
            </w:pPr>
            <w:r w:rsidRPr="00FD13FD">
              <w:rPr>
                <w:rFonts w:ascii="Times New Roman" w:hAnsi="Times New Roman" w:cs="Times New Roman"/>
                <w:color w:val="000000"/>
                <w:sz w:val="20"/>
                <w:szCs w:val="24"/>
              </w:rPr>
              <w:t>b. Predictors: (Constant), ROE, DER, EPS</w:t>
            </w:r>
          </w:p>
        </w:tc>
      </w:tr>
    </w:tbl>
    <w:p w:rsidR="00547764" w:rsidRPr="001C7795" w:rsidRDefault="00547764" w:rsidP="007605EC">
      <w:pPr>
        <w:spacing w:after="0" w:line="240" w:lineRule="auto"/>
        <w:jc w:val="both"/>
        <w:rPr>
          <w:rFonts w:ascii="Times New Roman" w:hAnsi="Times New Roman" w:cs="Times New Roman"/>
          <w:bCs/>
          <w:sz w:val="24"/>
          <w:szCs w:val="24"/>
          <w:lang w:val="en-US"/>
        </w:rPr>
      </w:pPr>
      <w:r w:rsidRPr="001C7795">
        <w:rPr>
          <w:rFonts w:ascii="Times New Roman" w:hAnsi="Times New Roman" w:cs="Times New Roman"/>
          <w:bCs/>
          <w:sz w:val="24"/>
          <w:szCs w:val="24"/>
          <w:lang w:val="en-US"/>
        </w:rPr>
        <w:tab/>
      </w:r>
      <w:r w:rsidR="00574768" w:rsidRPr="001C7795">
        <w:rPr>
          <w:rFonts w:ascii="Times New Roman" w:hAnsi="Times New Roman" w:cs="Times New Roman"/>
          <w:bCs/>
          <w:sz w:val="24"/>
          <w:szCs w:val="24"/>
          <w:lang w:val="en-US"/>
        </w:rPr>
        <w:t>D</w:t>
      </w:r>
      <w:r w:rsidR="00574768" w:rsidRPr="001C7795">
        <w:rPr>
          <w:rFonts w:ascii="Times New Roman" w:hAnsi="Times New Roman" w:cs="Times New Roman"/>
          <w:bCs/>
          <w:sz w:val="24"/>
          <w:szCs w:val="24"/>
        </w:rPr>
        <w:t xml:space="preserve">iperoleh nilai F hitung sebesar </w:t>
      </w:r>
      <w:r w:rsidR="00574768" w:rsidRPr="001C7795">
        <w:rPr>
          <w:rFonts w:ascii="Times New Roman" w:hAnsi="Times New Roman" w:cs="Times New Roman"/>
          <w:color w:val="000000"/>
          <w:sz w:val="24"/>
          <w:szCs w:val="24"/>
        </w:rPr>
        <w:t xml:space="preserve">57,838 </w:t>
      </w:r>
      <w:r w:rsidR="00574768" w:rsidRPr="001C7795">
        <w:rPr>
          <w:rFonts w:ascii="Times New Roman" w:hAnsi="Times New Roman" w:cs="Times New Roman"/>
          <w:bCs/>
          <w:sz w:val="24"/>
          <w:szCs w:val="24"/>
        </w:rPr>
        <w:t>&gt; F-tabel 2</w:t>
      </w:r>
      <w:proofErr w:type="gramStart"/>
      <w:r w:rsidR="00574768" w:rsidRPr="001C7795">
        <w:rPr>
          <w:rFonts w:ascii="Times New Roman" w:hAnsi="Times New Roman" w:cs="Times New Roman"/>
          <w:bCs/>
          <w:sz w:val="24"/>
          <w:szCs w:val="24"/>
        </w:rPr>
        <w:t>,83</w:t>
      </w:r>
      <w:proofErr w:type="gramEnd"/>
      <w:r w:rsidR="00574768" w:rsidRPr="001C7795">
        <w:rPr>
          <w:rFonts w:ascii="Times New Roman" w:hAnsi="Times New Roman" w:cs="Times New Roman"/>
          <w:bCs/>
          <w:sz w:val="24"/>
          <w:szCs w:val="24"/>
        </w:rPr>
        <w:t xml:space="preserve"> dengan tingkat signifikansi sebesar 0,000 dim</w:t>
      </w:r>
      <w:r w:rsidR="00A83D66" w:rsidRPr="001C7795">
        <w:rPr>
          <w:rFonts w:ascii="Times New Roman" w:hAnsi="Times New Roman" w:cs="Times New Roman"/>
          <w:bCs/>
          <w:sz w:val="24"/>
          <w:szCs w:val="24"/>
        </w:rPr>
        <w:t>ana nilai signifikannya &lt; 0,05.</w:t>
      </w:r>
      <w:r w:rsidR="00A83D66" w:rsidRPr="001C7795">
        <w:rPr>
          <w:rFonts w:ascii="Times New Roman" w:hAnsi="Times New Roman" w:cs="Times New Roman"/>
          <w:bCs/>
          <w:sz w:val="24"/>
          <w:szCs w:val="24"/>
          <w:lang w:val="en-US"/>
        </w:rPr>
        <w:t xml:space="preserve"> </w:t>
      </w:r>
      <w:r w:rsidR="00574768" w:rsidRPr="001C7795">
        <w:rPr>
          <w:rFonts w:ascii="Times New Roman" w:hAnsi="Times New Roman" w:cs="Times New Roman"/>
          <w:bCs/>
          <w:sz w:val="24"/>
          <w:szCs w:val="24"/>
        </w:rPr>
        <w:t>Hal ini menunjukkan bahwa H</w:t>
      </w:r>
      <w:r w:rsidR="00574768" w:rsidRPr="001C7795">
        <w:rPr>
          <w:rFonts w:ascii="Times New Roman" w:hAnsi="Times New Roman" w:cs="Times New Roman"/>
          <w:bCs/>
          <w:sz w:val="24"/>
          <w:szCs w:val="24"/>
          <w:vertAlign w:val="subscript"/>
        </w:rPr>
        <w:t>4</w:t>
      </w:r>
      <w:r w:rsidR="00574768" w:rsidRPr="001C7795">
        <w:rPr>
          <w:rFonts w:ascii="Times New Roman" w:hAnsi="Times New Roman" w:cs="Times New Roman"/>
          <w:bCs/>
          <w:sz w:val="24"/>
          <w:szCs w:val="24"/>
        </w:rPr>
        <w:t xml:space="preserve"> diterima, artinya</w:t>
      </w:r>
      <w:r w:rsidR="00574768" w:rsidRPr="001C7795">
        <w:rPr>
          <w:rFonts w:ascii="Times New Roman" w:eastAsia="Arial" w:hAnsi="Times New Roman" w:cs="Times New Roman"/>
          <w:bCs/>
          <w:sz w:val="24"/>
          <w:szCs w:val="24"/>
        </w:rPr>
        <w:t xml:space="preserve"> </w:t>
      </w:r>
      <w:r w:rsidR="00574768" w:rsidRPr="001C7795">
        <w:rPr>
          <w:rFonts w:ascii="Times New Roman" w:hAnsi="Times New Roman" w:cs="Times New Roman"/>
          <w:i/>
          <w:iCs/>
          <w:sz w:val="24"/>
          <w:szCs w:val="24"/>
        </w:rPr>
        <w:t xml:space="preserve">Earnings Per Share </w:t>
      </w:r>
      <w:r w:rsidR="00574768" w:rsidRPr="001C7795">
        <w:rPr>
          <w:rFonts w:ascii="Times New Roman" w:hAnsi="Times New Roman" w:cs="Times New Roman"/>
          <w:iCs/>
          <w:sz w:val="24"/>
          <w:szCs w:val="24"/>
        </w:rPr>
        <w:t xml:space="preserve">(EPS), </w:t>
      </w:r>
      <w:r w:rsidR="00574768" w:rsidRPr="001C7795">
        <w:rPr>
          <w:rFonts w:ascii="Times New Roman" w:hAnsi="Times New Roman" w:cs="Times New Roman"/>
          <w:i/>
          <w:iCs/>
          <w:sz w:val="24"/>
          <w:szCs w:val="24"/>
        </w:rPr>
        <w:t xml:space="preserve">Dept To Equity Ratio </w:t>
      </w:r>
      <w:r w:rsidR="00574768" w:rsidRPr="001C7795">
        <w:rPr>
          <w:rFonts w:ascii="Times New Roman" w:hAnsi="Times New Roman" w:cs="Times New Roman"/>
          <w:iCs/>
          <w:sz w:val="24"/>
          <w:szCs w:val="24"/>
        </w:rPr>
        <w:t xml:space="preserve">(DER) dan </w:t>
      </w:r>
      <w:r w:rsidR="00574768" w:rsidRPr="001C7795">
        <w:rPr>
          <w:rFonts w:ascii="Times New Roman" w:hAnsi="Times New Roman" w:cs="Times New Roman"/>
          <w:i/>
          <w:iCs/>
          <w:sz w:val="24"/>
          <w:szCs w:val="24"/>
        </w:rPr>
        <w:t xml:space="preserve">Return On Equity </w:t>
      </w:r>
      <w:r w:rsidR="00574768" w:rsidRPr="001C7795">
        <w:rPr>
          <w:rFonts w:ascii="Times New Roman" w:hAnsi="Times New Roman" w:cs="Times New Roman"/>
          <w:iCs/>
          <w:sz w:val="24"/>
          <w:szCs w:val="24"/>
        </w:rPr>
        <w:t>(ROE) berpengaruh signifikan secara simultan terhadap Harga Saham</w:t>
      </w:r>
      <w:r w:rsidR="00574768" w:rsidRPr="001C7795">
        <w:rPr>
          <w:rFonts w:ascii="Times New Roman" w:eastAsia="Arial" w:hAnsi="Times New Roman" w:cs="Times New Roman"/>
          <w:bCs/>
          <w:sz w:val="24"/>
          <w:szCs w:val="24"/>
        </w:rPr>
        <w:t>.</w:t>
      </w:r>
    </w:p>
    <w:p w:rsidR="00547764" w:rsidRPr="001C7795" w:rsidRDefault="00547764" w:rsidP="007605EC">
      <w:pPr>
        <w:spacing w:after="0" w:line="240" w:lineRule="auto"/>
        <w:jc w:val="both"/>
        <w:rPr>
          <w:rFonts w:ascii="Times New Roman" w:hAnsi="Times New Roman" w:cs="Times New Roman"/>
          <w:bCs/>
          <w:sz w:val="24"/>
          <w:szCs w:val="24"/>
          <w:lang w:val="en-US"/>
        </w:rPr>
      </w:pPr>
    </w:p>
    <w:p w:rsidR="00FE6081" w:rsidRPr="00FD13FD" w:rsidRDefault="00FE6081" w:rsidP="00FD13FD">
      <w:pPr>
        <w:spacing w:after="0" w:line="240" w:lineRule="auto"/>
        <w:jc w:val="both"/>
        <w:rPr>
          <w:rFonts w:ascii="Times New Roman" w:hAnsi="Times New Roman" w:cs="Times New Roman"/>
          <w:b/>
          <w:sz w:val="24"/>
          <w:szCs w:val="24"/>
          <w:lang w:val="en-US"/>
        </w:rPr>
      </w:pPr>
      <w:r w:rsidRPr="00FD13FD">
        <w:rPr>
          <w:rFonts w:ascii="Times New Roman" w:hAnsi="Times New Roman" w:cs="Times New Roman"/>
          <w:b/>
          <w:sz w:val="24"/>
          <w:szCs w:val="24"/>
        </w:rPr>
        <w:t>Pembahasan</w:t>
      </w:r>
    </w:p>
    <w:p w:rsidR="00A57AF1" w:rsidRPr="001C7795" w:rsidRDefault="00A57AF1" w:rsidP="007605EC">
      <w:pPr>
        <w:pStyle w:val="ListParagraph"/>
        <w:numPr>
          <w:ilvl w:val="0"/>
          <w:numId w:val="36"/>
        </w:numPr>
        <w:spacing w:after="0" w:line="240" w:lineRule="auto"/>
        <w:ind w:left="360"/>
        <w:jc w:val="both"/>
        <w:rPr>
          <w:rFonts w:ascii="Times New Roman" w:eastAsia="Times New Roman" w:hAnsi="Times New Roman" w:cs="Times New Roman"/>
          <w:b/>
          <w:bCs/>
          <w:sz w:val="24"/>
          <w:szCs w:val="24"/>
        </w:rPr>
      </w:pPr>
      <w:r w:rsidRPr="001C7795">
        <w:rPr>
          <w:rFonts w:ascii="Times New Roman" w:eastAsia="Times New Roman" w:hAnsi="Times New Roman" w:cs="Times New Roman"/>
          <w:b/>
          <w:bCs/>
          <w:sz w:val="24"/>
          <w:szCs w:val="24"/>
          <w:lang w:val="en-US"/>
        </w:rPr>
        <w:t xml:space="preserve">Pengaruh </w:t>
      </w:r>
      <w:r w:rsidRPr="001C7795">
        <w:rPr>
          <w:rFonts w:ascii="Times New Roman" w:eastAsia="Times New Roman" w:hAnsi="Times New Roman" w:cs="Times New Roman"/>
          <w:b/>
          <w:bCs/>
          <w:i/>
          <w:sz w:val="24"/>
          <w:szCs w:val="24"/>
          <w:lang w:val="en-US"/>
        </w:rPr>
        <w:t xml:space="preserve">Earnings Per Share </w:t>
      </w:r>
      <w:r w:rsidRPr="001C7795">
        <w:rPr>
          <w:rFonts w:ascii="Times New Roman" w:eastAsia="Times New Roman" w:hAnsi="Times New Roman" w:cs="Times New Roman"/>
          <w:b/>
          <w:bCs/>
          <w:sz w:val="24"/>
          <w:szCs w:val="24"/>
          <w:lang w:val="en-US"/>
        </w:rPr>
        <w:t>(EPS) terhadap Harga Saham</w:t>
      </w:r>
    </w:p>
    <w:p w:rsidR="00A57AF1" w:rsidRPr="001C7795" w:rsidRDefault="00A57AF1" w:rsidP="00FD13FD">
      <w:pPr>
        <w:pStyle w:val="ListParagraph"/>
        <w:spacing w:after="0" w:line="240" w:lineRule="auto"/>
        <w:ind w:left="360" w:firstLine="720"/>
        <w:jc w:val="both"/>
        <w:rPr>
          <w:rFonts w:ascii="Times New Roman" w:hAnsi="Times New Roman" w:cs="Times New Roman"/>
          <w:color w:val="000000"/>
          <w:w w:val="102"/>
          <w:sz w:val="24"/>
          <w:szCs w:val="24"/>
          <w:lang w:val="en-US"/>
        </w:rPr>
      </w:pPr>
      <w:r w:rsidRPr="001C7795">
        <w:rPr>
          <w:rFonts w:ascii="Times New Roman" w:eastAsia="Times New Roman" w:hAnsi="Times New Roman" w:cs="Times New Roman"/>
          <w:sz w:val="24"/>
          <w:szCs w:val="24"/>
        </w:rPr>
        <w:t xml:space="preserve">Berdasarkan hasil uji t untuk variabel </w:t>
      </w:r>
      <w:r w:rsidRPr="001C7795">
        <w:rPr>
          <w:rFonts w:ascii="Times New Roman" w:hAnsi="Times New Roman" w:cs="Times New Roman"/>
          <w:i/>
          <w:sz w:val="24"/>
          <w:szCs w:val="24"/>
          <w:lang w:val="en-US"/>
        </w:rPr>
        <w:t>Earnings Per Share</w:t>
      </w:r>
      <w:r w:rsidRPr="001C7795">
        <w:rPr>
          <w:rFonts w:ascii="Times New Roman" w:hAnsi="Times New Roman" w:cs="Times New Roman"/>
          <w:color w:val="000000"/>
          <w:w w:val="102"/>
          <w:sz w:val="24"/>
          <w:szCs w:val="24"/>
        </w:rPr>
        <w:t xml:space="preserve"> </w:t>
      </w:r>
      <w:r w:rsidRPr="001C7795">
        <w:rPr>
          <w:rFonts w:ascii="Times New Roman" w:hAnsi="Times New Roman" w:cs="Times New Roman"/>
          <w:color w:val="000000"/>
          <w:w w:val="102"/>
          <w:sz w:val="24"/>
          <w:szCs w:val="24"/>
          <w:lang w:val="en-US"/>
        </w:rPr>
        <w:t xml:space="preserve">(EPS) diperoleh nilai t hitung sebesar </w:t>
      </w:r>
      <w:r w:rsidRPr="001C7795">
        <w:rPr>
          <w:rFonts w:ascii="Times New Roman" w:hAnsi="Times New Roman" w:cs="Times New Roman"/>
          <w:color w:val="000000"/>
          <w:sz w:val="24"/>
          <w:szCs w:val="24"/>
        </w:rPr>
        <w:t>8</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846</w:t>
      </w:r>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 xml:space="preserve">Tingkat signifikansi menunjukkan </w:t>
      </w:r>
      <w:r w:rsidRPr="001C7795">
        <w:rPr>
          <w:rFonts w:ascii="Times New Roman" w:hAnsi="Times New Roman" w:cs="Times New Roman"/>
          <w:color w:val="000000"/>
          <w:sz w:val="24"/>
          <w:szCs w:val="24"/>
        </w:rPr>
        <w:t>0</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000</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color w:val="000000"/>
          <w:w w:val="102"/>
          <w:sz w:val="24"/>
          <w:szCs w:val="24"/>
          <w:lang w:val="en-US"/>
        </w:rPr>
        <w:t>yang lebih kecil dari taraf signifikansi 5 %.</w:t>
      </w:r>
      <w:proofErr w:type="gramEnd"/>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 xml:space="preserve">Dapat disimpulkan bahwa EPS berpengaruh signifikan terhadap Harga Saham yang diproksikan dengan </w:t>
      </w:r>
      <w:r w:rsidRPr="001C7795">
        <w:rPr>
          <w:rFonts w:ascii="Times New Roman" w:hAnsi="Times New Roman" w:cs="Times New Roman"/>
          <w:i/>
          <w:color w:val="000000"/>
          <w:w w:val="102"/>
          <w:sz w:val="24"/>
          <w:szCs w:val="24"/>
          <w:lang w:val="en-US"/>
        </w:rPr>
        <w:t>Closing Price</w:t>
      </w:r>
      <w:r w:rsidRPr="001C7795">
        <w:rPr>
          <w:rFonts w:ascii="Times New Roman" w:hAnsi="Times New Roman" w:cs="Times New Roman"/>
          <w:color w:val="000000"/>
          <w:w w:val="102"/>
          <w:sz w:val="24"/>
          <w:szCs w:val="24"/>
          <w:lang w:val="en-US"/>
        </w:rPr>
        <w:t>.</w:t>
      </w:r>
      <w:proofErr w:type="gramEnd"/>
    </w:p>
    <w:p w:rsidR="00A57AF1" w:rsidRPr="001C7795" w:rsidRDefault="00A57AF1" w:rsidP="007605EC">
      <w:pPr>
        <w:pStyle w:val="ListParagraph"/>
        <w:numPr>
          <w:ilvl w:val="0"/>
          <w:numId w:val="36"/>
        </w:numPr>
        <w:spacing w:after="0" w:line="240" w:lineRule="auto"/>
        <w:ind w:left="360"/>
        <w:jc w:val="both"/>
        <w:rPr>
          <w:rFonts w:ascii="Times New Roman" w:eastAsia="Times New Roman" w:hAnsi="Times New Roman" w:cs="Times New Roman"/>
          <w:b/>
          <w:bCs/>
          <w:sz w:val="24"/>
          <w:szCs w:val="24"/>
        </w:rPr>
      </w:pPr>
      <w:r w:rsidRPr="001C7795">
        <w:rPr>
          <w:rFonts w:ascii="Times New Roman" w:eastAsia="Times New Roman" w:hAnsi="Times New Roman" w:cs="Times New Roman"/>
          <w:b/>
          <w:bCs/>
          <w:sz w:val="24"/>
          <w:szCs w:val="24"/>
          <w:lang w:val="en-US"/>
        </w:rPr>
        <w:t xml:space="preserve">Pengaruh </w:t>
      </w:r>
      <w:r w:rsidRPr="001C7795">
        <w:rPr>
          <w:rFonts w:ascii="Times New Roman" w:eastAsia="Times New Roman" w:hAnsi="Times New Roman" w:cs="Times New Roman"/>
          <w:b/>
          <w:bCs/>
          <w:i/>
          <w:sz w:val="24"/>
          <w:szCs w:val="24"/>
          <w:lang w:val="en-US"/>
        </w:rPr>
        <w:t xml:space="preserve">Dept To Equity Ratio </w:t>
      </w:r>
      <w:r w:rsidRPr="001C7795">
        <w:rPr>
          <w:rFonts w:ascii="Times New Roman" w:eastAsia="Times New Roman" w:hAnsi="Times New Roman" w:cs="Times New Roman"/>
          <w:b/>
          <w:bCs/>
          <w:sz w:val="24"/>
          <w:szCs w:val="24"/>
          <w:lang w:val="en-US"/>
        </w:rPr>
        <w:t>(DER) terhadap Harga Saham</w:t>
      </w:r>
    </w:p>
    <w:p w:rsidR="00A57AF1" w:rsidRPr="001C7795" w:rsidRDefault="00A57AF1" w:rsidP="00FD13FD">
      <w:pPr>
        <w:pStyle w:val="ListParagraph"/>
        <w:spacing w:after="0" w:line="240" w:lineRule="auto"/>
        <w:ind w:left="360" w:firstLine="720"/>
        <w:jc w:val="both"/>
        <w:rPr>
          <w:rFonts w:ascii="Times New Roman" w:hAnsi="Times New Roman" w:cs="Times New Roman"/>
          <w:color w:val="000000"/>
          <w:w w:val="102"/>
          <w:sz w:val="24"/>
          <w:szCs w:val="24"/>
          <w:lang w:val="en-US"/>
        </w:rPr>
      </w:pPr>
      <w:r w:rsidRPr="001C7795">
        <w:rPr>
          <w:rFonts w:ascii="Times New Roman" w:hAnsi="Times New Roman" w:cs="Times New Roman"/>
          <w:color w:val="000000"/>
          <w:w w:val="102"/>
          <w:sz w:val="24"/>
          <w:szCs w:val="24"/>
          <w:lang w:val="en-US"/>
        </w:rPr>
        <w:t xml:space="preserve">Hasil pengujian </w:t>
      </w:r>
      <w:r w:rsidRPr="001C7795">
        <w:rPr>
          <w:rFonts w:ascii="Times New Roman" w:hAnsi="Times New Roman" w:cs="Times New Roman"/>
          <w:i/>
          <w:sz w:val="24"/>
          <w:szCs w:val="24"/>
          <w:lang w:val="en-US"/>
        </w:rPr>
        <w:t xml:space="preserve">Dept </w:t>
      </w:r>
      <w:proofErr w:type="gramStart"/>
      <w:r w:rsidRPr="001C7795">
        <w:rPr>
          <w:rFonts w:ascii="Times New Roman" w:hAnsi="Times New Roman" w:cs="Times New Roman"/>
          <w:i/>
          <w:sz w:val="24"/>
          <w:szCs w:val="24"/>
          <w:lang w:val="en-US"/>
        </w:rPr>
        <w:t>To</w:t>
      </w:r>
      <w:proofErr w:type="gramEnd"/>
      <w:r w:rsidRPr="001C7795">
        <w:rPr>
          <w:rFonts w:ascii="Times New Roman" w:hAnsi="Times New Roman" w:cs="Times New Roman"/>
          <w:i/>
          <w:sz w:val="24"/>
          <w:szCs w:val="24"/>
          <w:lang w:val="en-US"/>
        </w:rPr>
        <w:t xml:space="preserve"> Equity Ratio</w:t>
      </w:r>
      <w:r w:rsidRPr="001C7795">
        <w:rPr>
          <w:rFonts w:ascii="Times New Roman" w:hAnsi="Times New Roman" w:cs="Times New Roman"/>
          <w:color w:val="000000"/>
          <w:w w:val="102"/>
          <w:sz w:val="24"/>
          <w:szCs w:val="24"/>
          <w:lang w:val="en-US"/>
        </w:rPr>
        <w:t xml:space="preserve"> (DER) diperoleh nilai t sebesar </w:t>
      </w:r>
      <w:r w:rsidRPr="001C7795">
        <w:rPr>
          <w:rFonts w:ascii="Times New Roman" w:hAnsi="Times New Roman" w:cs="Times New Roman"/>
          <w:color w:val="000000"/>
          <w:sz w:val="24"/>
          <w:szCs w:val="24"/>
        </w:rPr>
        <w:t>-2</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884</w:t>
      </w:r>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Tingkat signifikansi menunjukkan 0,006 yang lebih kecil dari taraf signifikansi 5 %.</w:t>
      </w:r>
      <w:proofErr w:type="gramEnd"/>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 xml:space="preserve">Dapat disimpulkan bahwa DER berpengaruh signifikan terhadap Harga Saham yang diproksikan dengan </w:t>
      </w:r>
      <w:r w:rsidRPr="001C7795">
        <w:rPr>
          <w:rFonts w:ascii="Times New Roman" w:hAnsi="Times New Roman" w:cs="Times New Roman"/>
          <w:i/>
          <w:color w:val="000000"/>
          <w:w w:val="102"/>
          <w:sz w:val="24"/>
          <w:szCs w:val="24"/>
          <w:lang w:val="en-US"/>
        </w:rPr>
        <w:t>Closing Price</w:t>
      </w:r>
      <w:r w:rsidRPr="001C7795">
        <w:rPr>
          <w:rFonts w:ascii="Times New Roman" w:hAnsi="Times New Roman" w:cs="Times New Roman"/>
          <w:color w:val="000000"/>
          <w:w w:val="102"/>
          <w:sz w:val="24"/>
          <w:szCs w:val="24"/>
          <w:lang w:val="en-US"/>
        </w:rPr>
        <w:t>.</w:t>
      </w:r>
      <w:proofErr w:type="gramEnd"/>
      <w:r w:rsidRPr="001C7795">
        <w:rPr>
          <w:rFonts w:ascii="Times New Roman" w:hAnsi="Times New Roman" w:cs="Times New Roman"/>
          <w:color w:val="000000"/>
          <w:w w:val="102"/>
          <w:sz w:val="24"/>
          <w:szCs w:val="24"/>
          <w:lang w:val="en-US"/>
        </w:rPr>
        <w:t xml:space="preserve"> </w:t>
      </w:r>
    </w:p>
    <w:p w:rsidR="00A57AF1" w:rsidRPr="001C7795" w:rsidRDefault="00A57AF1" w:rsidP="007605EC">
      <w:pPr>
        <w:pStyle w:val="ListParagraph"/>
        <w:numPr>
          <w:ilvl w:val="0"/>
          <w:numId w:val="36"/>
        </w:numPr>
        <w:spacing w:after="0" w:line="240" w:lineRule="auto"/>
        <w:ind w:left="360"/>
        <w:jc w:val="both"/>
        <w:rPr>
          <w:rFonts w:ascii="Times New Roman" w:eastAsia="Times New Roman" w:hAnsi="Times New Roman" w:cs="Times New Roman"/>
          <w:b/>
          <w:bCs/>
          <w:sz w:val="24"/>
          <w:szCs w:val="24"/>
        </w:rPr>
      </w:pPr>
      <w:r w:rsidRPr="001C7795">
        <w:rPr>
          <w:rFonts w:ascii="Times New Roman" w:eastAsia="Arial" w:hAnsi="Times New Roman" w:cs="Times New Roman"/>
          <w:b/>
          <w:sz w:val="24"/>
          <w:szCs w:val="24"/>
        </w:rPr>
        <w:t xml:space="preserve">Pengaruh </w:t>
      </w:r>
      <w:r w:rsidRPr="001C7795">
        <w:rPr>
          <w:rFonts w:ascii="Times New Roman" w:eastAsia="Arial" w:hAnsi="Times New Roman" w:cs="Times New Roman"/>
          <w:b/>
          <w:i/>
          <w:sz w:val="24"/>
          <w:szCs w:val="24"/>
          <w:lang w:val="en-US"/>
        </w:rPr>
        <w:t xml:space="preserve">Return On Equity </w:t>
      </w:r>
      <w:r w:rsidRPr="001C7795">
        <w:rPr>
          <w:rFonts w:ascii="Times New Roman" w:eastAsia="Arial" w:hAnsi="Times New Roman" w:cs="Times New Roman"/>
          <w:b/>
          <w:sz w:val="24"/>
          <w:szCs w:val="24"/>
          <w:lang w:val="en-US"/>
        </w:rPr>
        <w:t>(ROE) terhadap Harga Saham</w:t>
      </w:r>
    </w:p>
    <w:p w:rsidR="00A57AF1" w:rsidRPr="001C7795" w:rsidRDefault="00A57AF1" w:rsidP="00FD13FD">
      <w:pPr>
        <w:pStyle w:val="ListParagraph"/>
        <w:autoSpaceDE w:val="0"/>
        <w:autoSpaceDN w:val="0"/>
        <w:adjustRightInd w:val="0"/>
        <w:spacing w:after="0" w:line="240" w:lineRule="auto"/>
        <w:ind w:left="360" w:firstLine="720"/>
        <w:contextualSpacing w:val="0"/>
        <w:jc w:val="both"/>
        <w:rPr>
          <w:rFonts w:ascii="Times New Roman" w:hAnsi="Times New Roman" w:cs="Times New Roman"/>
          <w:color w:val="000000"/>
          <w:w w:val="102"/>
          <w:sz w:val="24"/>
          <w:szCs w:val="24"/>
          <w:lang w:val="en-US"/>
        </w:rPr>
      </w:pPr>
      <w:r w:rsidRPr="001C7795">
        <w:rPr>
          <w:rFonts w:ascii="Times New Roman" w:hAnsi="Times New Roman" w:cs="Times New Roman"/>
          <w:color w:val="000000"/>
          <w:w w:val="102"/>
          <w:sz w:val="24"/>
          <w:szCs w:val="24"/>
          <w:lang w:val="en-US"/>
        </w:rPr>
        <w:t xml:space="preserve">Hasil pengujian </w:t>
      </w:r>
      <w:r w:rsidRPr="001C7795">
        <w:rPr>
          <w:rFonts w:ascii="Times New Roman" w:hAnsi="Times New Roman" w:cs="Times New Roman"/>
          <w:i/>
          <w:color w:val="000000"/>
          <w:w w:val="102"/>
          <w:sz w:val="24"/>
          <w:szCs w:val="24"/>
          <w:lang w:val="en-US"/>
        </w:rPr>
        <w:t xml:space="preserve">Return </w:t>
      </w:r>
      <w:proofErr w:type="gramStart"/>
      <w:r w:rsidRPr="001C7795">
        <w:rPr>
          <w:rFonts w:ascii="Times New Roman" w:hAnsi="Times New Roman" w:cs="Times New Roman"/>
          <w:i/>
          <w:color w:val="000000"/>
          <w:w w:val="102"/>
          <w:sz w:val="24"/>
          <w:szCs w:val="24"/>
          <w:lang w:val="en-US"/>
        </w:rPr>
        <w:t>On</w:t>
      </w:r>
      <w:proofErr w:type="gramEnd"/>
      <w:r w:rsidRPr="001C7795">
        <w:rPr>
          <w:rFonts w:ascii="Times New Roman" w:hAnsi="Times New Roman" w:cs="Times New Roman"/>
          <w:i/>
          <w:color w:val="000000"/>
          <w:w w:val="102"/>
          <w:sz w:val="24"/>
          <w:szCs w:val="24"/>
          <w:lang w:val="en-US"/>
        </w:rPr>
        <w:t xml:space="preserve"> Equity </w:t>
      </w:r>
      <w:r w:rsidRPr="001C7795">
        <w:rPr>
          <w:rFonts w:ascii="Times New Roman" w:hAnsi="Times New Roman" w:cs="Times New Roman"/>
          <w:color w:val="000000"/>
          <w:w w:val="102"/>
          <w:sz w:val="24"/>
          <w:szCs w:val="24"/>
          <w:lang w:val="en-US"/>
        </w:rPr>
        <w:t xml:space="preserve">(ROE) diperoleh nilai t sebesar </w:t>
      </w:r>
      <w:r w:rsidRPr="001C7795">
        <w:rPr>
          <w:rFonts w:ascii="Times New Roman" w:hAnsi="Times New Roman" w:cs="Times New Roman"/>
          <w:color w:val="000000"/>
          <w:sz w:val="24"/>
          <w:szCs w:val="24"/>
        </w:rPr>
        <w:t>-2</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110</w:t>
      </w:r>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Tingkat signifikansi menunjukkan 0</w:t>
      </w:r>
      <w:r w:rsidRPr="001C7795">
        <w:rPr>
          <w:rFonts w:ascii="Times New Roman" w:hAnsi="Times New Roman" w:cs="Times New Roman"/>
          <w:color w:val="000000"/>
          <w:sz w:val="24"/>
          <w:szCs w:val="24"/>
          <w:lang w:val="en-US"/>
        </w:rPr>
        <w:t xml:space="preserve">,041 </w:t>
      </w:r>
      <w:r w:rsidRPr="001C7795">
        <w:rPr>
          <w:rFonts w:ascii="Times New Roman" w:hAnsi="Times New Roman" w:cs="Times New Roman"/>
          <w:color w:val="000000"/>
          <w:w w:val="102"/>
          <w:sz w:val="24"/>
          <w:szCs w:val="24"/>
          <w:lang w:val="en-US"/>
        </w:rPr>
        <w:t>yang lebih kecil dari taraf signifikansi 5 %.</w:t>
      </w:r>
      <w:proofErr w:type="gramEnd"/>
      <w:r w:rsidRPr="001C7795">
        <w:rPr>
          <w:rFonts w:ascii="Times New Roman" w:hAnsi="Times New Roman" w:cs="Times New Roman"/>
          <w:color w:val="000000"/>
          <w:w w:val="102"/>
          <w:sz w:val="24"/>
          <w:szCs w:val="24"/>
          <w:lang w:val="en-US"/>
        </w:rPr>
        <w:t xml:space="preserve"> </w:t>
      </w:r>
      <w:proofErr w:type="gramStart"/>
      <w:r w:rsidRPr="001C7795">
        <w:rPr>
          <w:rFonts w:ascii="Times New Roman" w:hAnsi="Times New Roman" w:cs="Times New Roman"/>
          <w:color w:val="000000"/>
          <w:w w:val="102"/>
          <w:sz w:val="24"/>
          <w:szCs w:val="24"/>
          <w:lang w:val="en-US"/>
        </w:rPr>
        <w:t>Hal ini dapat disimpulkan bahwa ROE berpengaruh signifikan terhadap Harga Saham.</w:t>
      </w:r>
      <w:proofErr w:type="gramEnd"/>
    </w:p>
    <w:p w:rsidR="00A57AF1" w:rsidRPr="001C7795" w:rsidRDefault="00A57AF1" w:rsidP="007605EC">
      <w:pPr>
        <w:pStyle w:val="ListParagraph"/>
        <w:numPr>
          <w:ilvl w:val="0"/>
          <w:numId w:val="36"/>
        </w:numPr>
        <w:spacing w:after="0" w:line="240" w:lineRule="auto"/>
        <w:ind w:left="360"/>
        <w:jc w:val="both"/>
        <w:rPr>
          <w:rFonts w:ascii="Times New Roman" w:eastAsia="Times New Roman" w:hAnsi="Times New Roman" w:cs="Times New Roman"/>
          <w:b/>
          <w:bCs/>
          <w:sz w:val="24"/>
          <w:szCs w:val="24"/>
        </w:rPr>
      </w:pPr>
      <w:r w:rsidRPr="001C7795">
        <w:rPr>
          <w:rFonts w:ascii="Times New Roman" w:eastAsia="Arial" w:hAnsi="Times New Roman" w:cs="Times New Roman"/>
          <w:b/>
          <w:sz w:val="24"/>
          <w:szCs w:val="24"/>
        </w:rPr>
        <w:t xml:space="preserve">Pengaruh </w:t>
      </w:r>
      <w:r w:rsidRPr="001C7795">
        <w:rPr>
          <w:rFonts w:ascii="Times New Roman" w:eastAsia="Arial" w:hAnsi="Times New Roman" w:cs="Times New Roman"/>
          <w:b/>
          <w:i/>
          <w:sz w:val="24"/>
          <w:szCs w:val="24"/>
          <w:lang w:val="en-US"/>
        </w:rPr>
        <w:t>Earnings Per Share</w:t>
      </w:r>
      <w:r w:rsidRPr="001C7795">
        <w:rPr>
          <w:rFonts w:ascii="Times New Roman" w:eastAsia="Arial" w:hAnsi="Times New Roman" w:cs="Times New Roman"/>
          <w:b/>
          <w:sz w:val="24"/>
          <w:szCs w:val="24"/>
          <w:lang w:val="en-US"/>
        </w:rPr>
        <w:t xml:space="preserve"> (EPS), </w:t>
      </w:r>
      <w:r w:rsidRPr="001C7795">
        <w:rPr>
          <w:rFonts w:ascii="Times New Roman" w:eastAsia="Arial" w:hAnsi="Times New Roman" w:cs="Times New Roman"/>
          <w:b/>
          <w:i/>
          <w:sz w:val="24"/>
          <w:szCs w:val="24"/>
          <w:lang w:val="en-US"/>
        </w:rPr>
        <w:t>Dept To Equity Ratio</w:t>
      </w:r>
      <w:r w:rsidRPr="001C7795">
        <w:rPr>
          <w:rFonts w:ascii="Times New Roman" w:eastAsia="Arial" w:hAnsi="Times New Roman" w:cs="Times New Roman"/>
          <w:b/>
          <w:sz w:val="24"/>
          <w:szCs w:val="24"/>
          <w:lang w:val="en-US"/>
        </w:rPr>
        <w:t xml:space="preserve"> (DER) dan </w:t>
      </w:r>
      <w:r w:rsidRPr="001C7795">
        <w:rPr>
          <w:rFonts w:ascii="Times New Roman" w:eastAsia="Arial" w:hAnsi="Times New Roman" w:cs="Times New Roman"/>
          <w:b/>
          <w:i/>
          <w:sz w:val="24"/>
          <w:szCs w:val="24"/>
          <w:lang w:val="en-US"/>
        </w:rPr>
        <w:t>Return On Equity</w:t>
      </w:r>
      <w:r w:rsidRPr="001C7795">
        <w:rPr>
          <w:rFonts w:ascii="Times New Roman" w:eastAsia="Arial" w:hAnsi="Times New Roman" w:cs="Times New Roman"/>
          <w:b/>
          <w:sz w:val="24"/>
          <w:szCs w:val="24"/>
          <w:lang w:val="en-US"/>
        </w:rPr>
        <w:t xml:space="preserve"> (ROE) secara simultan terhadap Harga Saham</w:t>
      </w:r>
      <w:r w:rsidRPr="001C7795">
        <w:rPr>
          <w:rFonts w:ascii="Times New Roman" w:eastAsia="Arial" w:hAnsi="Times New Roman" w:cs="Times New Roman"/>
          <w:b/>
          <w:i/>
          <w:sz w:val="24"/>
          <w:szCs w:val="24"/>
          <w:lang w:val="en-US"/>
        </w:rPr>
        <w:t xml:space="preserve"> </w:t>
      </w:r>
    </w:p>
    <w:p w:rsidR="00A57AF1" w:rsidRPr="001C7795" w:rsidRDefault="00A57AF1" w:rsidP="00FD13FD">
      <w:pPr>
        <w:spacing w:after="0" w:line="240" w:lineRule="auto"/>
        <w:ind w:left="360"/>
        <w:jc w:val="both"/>
        <w:rPr>
          <w:rFonts w:ascii="Times New Roman" w:eastAsia="Arial" w:hAnsi="Times New Roman" w:cs="Times New Roman"/>
          <w:bCs/>
          <w:sz w:val="24"/>
          <w:szCs w:val="24"/>
        </w:rPr>
      </w:pPr>
      <w:r w:rsidRPr="001C7795">
        <w:rPr>
          <w:rFonts w:ascii="Times New Roman" w:hAnsi="Times New Roman" w:cs="Times New Roman"/>
          <w:bCs/>
          <w:sz w:val="24"/>
          <w:szCs w:val="24"/>
        </w:rPr>
        <w:t xml:space="preserve">Berdasarkan hasil uji F sebesar </w:t>
      </w:r>
      <w:r w:rsidRPr="001C7795">
        <w:rPr>
          <w:rFonts w:ascii="Times New Roman" w:hAnsi="Times New Roman" w:cs="Times New Roman"/>
          <w:color w:val="000000"/>
          <w:sz w:val="24"/>
          <w:szCs w:val="24"/>
        </w:rPr>
        <w:t xml:space="preserve">57,838 </w:t>
      </w:r>
      <w:r w:rsidRPr="001C7795">
        <w:rPr>
          <w:rFonts w:ascii="Times New Roman" w:hAnsi="Times New Roman" w:cs="Times New Roman"/>
          <w:bCs/>
          <w:sz w:val="24"/>
          <w:szCs w:val="24"/>
        </w:rPr>
        <w:t>&gt; F-tabel 2,83 dengan tingkat signifikansi sebesar 0,000 dimana nilai signifikannya &lt; 0,05. Hal ini menunjukkan bahwa H</w:t>
      </w:r>
      <w:r w:rsidRPr="001C7795">
        <w:rPr>
          <w:rFonts w:ascii="Times New Roman" w:hAnsi="Times New Roman" w:cs="Times New Roman"/>
          <w:bCs/>
          <w:sz w:val="24"/>
          <w:szCs w:val="24"/>
          <w:vertAlign w:val="subscript"/>
        </w:rPr>
        <w:t>4</w:t>
      </w:r>
      <w:r w:rsidRPr="001C7795">
        <w:rPr>
          <w:rFonts w:ascii="Times New Roman" w:hAnsi="Times New Roman" w:cs="Times New Roman"/>
          <w:bCs/>
          <w:sz w:val="24"/>
          <w:szCs w:val="24"/>
        </w:rPr>
        <w:t xml:space="preserve"> diterima, artinya</w:t>
      </w:r>
      <w:r w:rsidRPr="001C7795">
        <w:rPr>
          <w:rFonts w:ascii="Times New Roman" w:eastAsia="Arial" w:hAnsi="Times New Roman" w:cs="Times New Roman"/>
          <w:bCs/>
          <w:sz w:val="24"/>
          <w:szCs w:val="24"/>
        </w:rPr>
        <w:t xml:space="preserve"> </w:t>
      </w:r>
      <w:r w:rsidRPr="001C7795">
        <w:rPr>
          <w:rFonts w:ascii="Times New Roman" w:hAnsi="Times New Roman" w:cs="Times New Roman"/>
          <w:i/>
          <w:iCs/>
          <w:sz w:val="24"/>
          <w:szCs w:val="24"/>
        </w:rPr>
        <w:t xml:space="preserve">Earnings Per Share </w:t>
      </w:r>
      <w:r w:rsidRPr="001C7795">
        <w:rPr>
          <w:rFonts w:ascii="Times New Roman" w:hAnsi="Times New Roman" w:cs="Times New Roman"/>
          <w:iCs/>
          <w:sz w:val="24"/>
          <w:szCs w:val="24"/>
        </w:rPr>
        <w:t xml:space="preserve">(EPS), </w:t>
      </w:r>
      <w:r w:rsidRPr="001C7795">
        <w:rPr>
          <w:rFonts w:ascii="Times New Roman" w:hAnsi="Times New Roman" w:cs="Times New Roman"/>
          <w:i/>
          <w:iCs/>
          <w:sz w:val="24"/>
          <w:szCs w:val="24"/>
        </w:rPr>
        <w:t xml:space="preserve">Dept To Equity Ratio </w:t>
      </w:r>
      <w:r w:rsidRPr="001C7795">
        <w:rPr>
          <w:rFonts w:ascii="Times New Roman" w:hAnsi="Times New Roman" w:cs="Times New Roman"/>
          <w:iCs/>
          <w:sz w:val="24"/>
          <w:szCs w:val="24"/>
        </w:rPr>
        <w:t xml:space="preserve">(DER) dan </w:t>
      </w:r>
      <w:r w:rsidRPr="001C7795">
        <w:rPr>
          <w:rFonts w:ascii="Times New Roman" w:hAnsi="Times New Roman" w:cs="Times New Roman"/>
          <w:i/>
          <w:iCs/>
          <w:sz w:val="24"/>
          <w:szCs w:val="24"/>
        </w:rPr>
        <w:t xml:space="preserve">Return On Equity </w:t>
      </w:r>
      <w:r w:rsidRPr="001C7795">
        <w:rPr>
          <w:rFonts w:ascii="Times New Roman" w:hAnsi="Times New Roman" w:cs="Times New Roman"/>
          <w:iCs/>
          <w:sz w:val="24"/>
          <w:szCs w:val="24"/>
        </w:rPr>
        <w:t>(ROE) berpengaruh signifikan secara simultan terhadap Harga Saham</w:t>
      </w:r>
      <w:r w:rsidRPr="001C7795">
        <w:rPr>
          <w:rFonts w:ascii="Times New Roman" w:eastAsia="Arial" w:hAnsi="Times New Roman" w:cs="Times New Roman"/>
          <w:bCs/>
          <w:sz w:val="24"/>
          <w:szCs w:val="24"/>
        </w:rPr>
        <w:t>.</w:t>
      </w:r>
    </w:p>
    <w:p w:rsidR="00A57AF1" w:rsidRPr="001C7795" w:rsidRDefault="00A57AF1" w:rsidP="007605EC">
      <w:pPr>
        <w:pStyle w:val="ListParagraph"/>
        <w:autoSpaceDE w:val="0"/>
        <w:autoSpaceDN w:val="0"/>
        <w:adjustRightInd w:val="0"/>
        <w:spacing w:after="0" w:line="240" w:lineRule="auto"/>
        <w:ind w:left="0" w:firstLine="720"/>
        <w:contextualSpacing w:val="0"/>
        <w:jc w:val="both"/>
        <w:rPr>
          <w:rFonts w:ascii="Times New Roman" w:hAnsi="Times New Roman" w:cs="Times New Roman"/>
          <w:sz w:val="24"/>
          <w:szCs w:val="24"/>
          <w:lang w:val="en-US"/>
        </w:rPr>
      </w:pPr>
      <w:r w:rsidRPr="001C7795">
        <w:rPr>
          <w:rFonts w:ascii="Times New Roman" w:hAnsi="Times New Roman" w:cs="Times New Roman"/>
          <w:sz w:val="24"/>
          <w:szCs w:val="24"/>
        </w:rPr>
        <w:t>Dengan nilai koefisien determinasi (</w:t>
      </w:r>
      <w:r w:rsidRPr="001C7795">
        <w:rPr>
          <w:rFonts w:ascii="Times New Roman" w:hAnsi="Times New Roman" w:cs="Times New Roman"/>
          <w:i/>
          <w:iCs/>
          <w:sz w:val="24"/>
          <w:szCs w:val="24"/>
        </w:rPr>
        <w:t>Adjusted R Square</w:t>
      </w:r>
      <w:r w:rsidRPr="001C7795">
        <w:rPr>
          <w:rFonts w:ascii="Times New Roman" w:hAnsi="Times New Roman" w:cs="Times New Roman"/>
          <w:sz w:val="24"/>
          <w:szCs w:val="24"/>
        </w:rPr>
        <w:t>)</w:t>
      </w:r>
      <w:r w:rsidRPr="001C7795">
        <w:rPr>
          <w:rFonts w:ascii="Times New Roman" w:hAnsi="Times New Roman" w:cs="Times New Roman"/>
          <w:sz w:val="24"/>
          <w:szCs w:val="24"/>
          <w:lang w:val="en-US"/>
        </w:rPr>
        <w:t xml:space="preserve"> </w:t>
      </w:r>
      <w:r w:rsidRPr="001C7795">
        <w:rPr>
          <w:rFonts w:ascii="Times New Roman" w:hAnsi="Times New Roman" w:cs="Times New Roman"/>
          <w:sz w:val="24"/>
          <w:szCs w:val="24"/>
        </w:rPr>
        <w:t>sebesar 0</w:t>
      </w:r>
      <w:r w:rsidRPr="001C7795">
        <w:rPr>
          <w:rFonts w:ascii="Times New Roman" w:hAnsi="Times New Roman" w:cs="Times New Roman"/>
          <w:sz w:val="24"/>
          <w:szCs w:val="24"/>
          <w:lang w:val="en-US"/>
        </w:rPr>
        <w:t>.795</w:t>
      </w:r>
      <w:r w:rsidRPr="001C7795">
        <w:rPr>
          <w:rFonts w:ascii="Times New Roman" w:hAnsi="Times New Roman" w:cs="Times New Roman"/>
          <w:sz w:val="24"/>
          <w:szCs w:val="24"/>
        </w:rPr>
        <w:t xml:space="preserve">. Hal ini berarti varians </w:t>
      </w:r>
      <w:r w:rsidRPr="001C7795">
        <w:rPr>
          <w:rFonts w:ascii="Times New Roman" w:hAnsi="Times New Roman" w:cs="Times New Roman"/>
          <w:sz w:val="24"/>
          <w:szCs w:val="24"/>
          <w:lang w:val="en-US"/>
        </w:rPr>
        <w:t xml:space="preserve">EPS, DER dan ROE </w:t>
      </w:r>
      <w:r w:rsidRPr="001C7795">
        <w:rPr>
          <w:rFonts w:ascii="Times New Roman" w:hAnsi="Times New Roman" w:cs="Times New Roman"/>
          <w:sz w:val="24"/>
          <w:szCs w:val="24"/>
        </w:rPr>
        <w:t>dapat menjelaskan</w:t>
      </w:r>
      <w:r w:rsidRPr="001C7795">
        <w:rPr>
          <w:rFonts w:ascii="Times New Roman" w:hAnsi="Times New Roman" w:cs="Times New Roman"/>
          <w:sz w:val="24"/>
          <w:szCs w:val="24"/>
          <w:lang w:val="en-US"/>
        </w:rPr>
        <w:t xml:space="preserve"> Harga Saham sebesar 79,5%</w:t>
      </w:r>
      <w:r w:rsidRPr="001C7795">
        <w:rPr>
          <w:rFonts w:ascii="Times New Roman" w:hAnsi="Times New Roman" w:cs="Times New Roman"/>
          <w:sz w:val="24"/>
          <w:szCs w:val="24"/>
        </w:rPr>
        <w:t xml:space="preserve">. Sedangkan sisanya sebesar 100% - </w:t>
      </w:r>
      <w:r w:rsidRPr="001C7795">
        <w:rPr>
          <w:rFonts w:ascii="Times New Roman" w:hAnsi="Times New Roman" w:cs="Times New Roman"/>
          <w:sz w:val="24"/>
          <w:szCs w:val="24"/>
          <w:lang w:val="en-US"/>
        </w:rPr>
        <w:t>79,5</w:t>
      </w:r>
      <w:r w:rsidRPr="001C7795">
        <w:rPr>
          <w:rFonts w:ascii="Times New Roman" w:hAnsi="Times New Roman" w:cs="Times New Roman"/>
          <w:sz w:val="24"/>
          <w:szCs w:val="24"/>
        </w:rPr>
        <w:t xml:space="preserve">% = </w:t>
      </w:r>
      <w:r w:rsidRPr="001C7795">
        <w:rPr>
          <w:rFonts w:ascii="Times New Roman" w:hAnsi="Times New Roman" w:cs="Times New Roman"/>
          <w:sz w:val="24"/>
          <w:szCs w:val="24"/>
          <w:lang w:val="en-US"/>
        </w:rPr>
        <w:t>20,5</w:t>
      </w:r>
      <w:r w:rsidRPr="001C7795">
        <w:rPr>
          <w:rFonts w:ascii="Times New Roman" w:hAnsi="Times New Roman" w:cs="Times New Roman"/>
          <w:sz w:val="24"/>
          <w:szCs w:val="24"/>
        </w:rPr>
        <w:t>% dijelaskan oleh faktor-faktor lain selain variabel yang diteliti di atas</w:t>
      </w:r>
      <w:r w:rsidRPr="001C7795">
        <w:rPr>
          <w:rFonts w:ascii="Times New Roman" w:hAnsi="Times New Roman" w:cs="Times New Roman"/>
          <w:sz w:val="24"/>
          <w:szCs w:val="24"/>
          <w:lang w:val="en-US"/>
        </w:rPr>
        <w:t>.</w:t>
      </w:r>
    </w:p>
    <w:p w:rsidR="00A83D66" w:rsidRPr="001C7795" w:rsidRDefault="00A83D66" w:rsidP="007605EC">
      <w:pPr>
        <w:pStyle w:val="ListParagraph"/>
        <w:spacing w:after="0" w:line="240" w:lineRule="auto"/>
        <w:ind w:left="0" w:firstLine="720"/>
        <w:jc w:val="both"/>
        <w:rPr>
          <w:rFonts w:ascii="Times New Roman" w:hAnsi="Times New Roman" w:cs="Times New Roman"/>
          <w:sz w:val="24"/>
          <w:szCs w:val="24"/>
          <w:lang w:val="en-US"/>
        </w:rPr>
      </w:pPr>
    </w:p>
    <w:p w:rsidR="009726F0" w:rsidRPr="001C7795" w:rsidRDefault="009726F0" w:rsidP="007605EC">
      <w:pPr>
        <w:spacing w:after="0" w:line="240" w:lineRule="auto"/>
        <w:jc w:val="both"/>
        <w:rPr>
          <w:rFonts w:ascii="Times New Roman" w:hAnsi="Times New Roman" w:cs="Times New Roman"/>
          <w:b/>
          <w:sz w:val="24"/>
          <w:szCs w:val="24"/>
          <w:lang w:val="en-US"/>
        </w:rPr>
      </w:pPr>
      <w:r w:rsidRPr="001C7795">
        <w:rPr>
          <w:rFonts w:ascii="Times New Roman" w:hAnsi="Times New Roman" w:cs="Times New Roman"/>
          <w:b/>
          <w:sz w:val="24"/>
          <w:szCs w:val="24"/>
          <w:lang w:val="en-US"/>
        </w:rPr>
        <w:lastRenderedPageBreak/>
        <w:t>PENUTUP</w:t>
      </w:r>
    </w:p>
    <w:p w:rsidR="00FD13FD" w:rsidRDefault="00FD13FD" w:rsidP="007605EC">
      <w:pPr>
        <w:spacing w:after="0" w:line="240" w:lineRule="auto"/>
        <w:rPr>
          <w:rFonts w:ascii="Times New Roman" w:hAnsi="Times New Roman" w:cs="Times New Roman"/>
          <w:b/>
          <w:sz w:val="24"/>
          <w:szCs w:val="24"/>
        </w:rPr>
      </w:pPr>
    </w:p>
    <w:p w:rsidR="009726F0" w:rsidRPr="001C7795" w:rsidRDefault="009726F0" w:rsidP="007605EC">
      <w:pPr>
        <w:spacing w:after="0" w:line="240" w:lineRule="auto"/>
        <w:rPr>
          <w:rFonts w:ascii="Times New Roman" w:hAnsi="Times New Roman" w:cs="Times New Roman"/>
          <w:b/>
          <w:sz w:val="24"/>
          <w:szCs w:val="24"/>
        </w:rPr>
      </w:pPr>
      <w:r w:rsidRPr="001C7795">
        <w:rPr>
          <w:rFonts w:ascii="Times New Roman" w:hAnsi="Times New Roman" w:cs="Times New Roman"/>
          <w:b/>
          <w:sz w:val="24"/>
          <w:szCs w:val="24"/>
        </w:rPr>
        <w:t xml:space="preserve">Kesimpulan </w:t>
      </w:r>
    </w:p>
    <w:p w:rsidR="00F45A22" w:rsidRPr="001C7795" w:rsidRDefault="00F45A22" w:rsidP="007605EC">
      <w:pPr>
        <w:pStyle w:val="ListParagraph"/>
        <w:spacing w:after="0" w:line="240" w:lineRule="auto"/>
        <w:ind w:left="0" w:firstLine="709"/>
        <w:jc w:val="both"/>
        <w:rPr>
          <w:rFonts w:ascii="Times New Roman" w:hAnsi="Times New Roman" w:cs="Times New Roman"/>
          <w:sz w:val="24"/>
          <w:szCs w:val="24"/>
        </w:rPr>
      </w:pPr>
      <w:r w:rsidRPr="001C7795">
        <w:rPr>
          <w:rFonts w:ascii="Times New Roman" w:hAnsi="Times New Roman" w:cs="Times New Roman"/>
          <w:sz w:val="24"/>
          <w:szCs w:val="24"/>
        </w:rPr>
        <w:t>Berdasarkan hasil analisis dan pembahasan yang telah dijelaskan pada bab sebelumnya, maka peneliti dapat menarik suatu kesimpulan sebagai berikut:</w:t>
      </w:r>
    </w:p>
    <w:p w:rsidR="00D022FE" w:rsidRPr="001C7795" w:rsidRDefault="00D022FE" w:rsidP="007605EC">
      <w:pPr>
        <w:pStyle w:val="ListParagraph"/>
        <w:numPr>
          <w:ilvl w:val="0"/>
          <w:numId w:val="32"/>
        </w:numPr>
        <w:spacing w:after="0" w:line="240" w:lineRule="auto"/>
        <w:ind w:left="270" w:hanging="288"/>
        <w:jc w:val="both"/>
        <w:rPr>
          <w:rFonts w:ascii="Times New Roman" w:hAnsi="Times New Roman" w:cs="Times New Roman"/>
          <w:sz w:val="24"/>
          <w:szCs w:val="24"/>
        </w:rPr>
      </w:pPr>
      <w:r w:rsidRPr="001C7795">
        <w:rPr>
          <w:rFonts w:ascii="Times New Roman" w:hAnsi="Times New Roman" w:cs="Times New Roman"/>
          <w:i/>
          <w:iCs/>
          <w:color w:val="000000"/>
          <w:w w:val="102"/>
          <w:sz w:val="24"/>
          <w:szCs w:val="24"/>
          <w:lang w:val="en-US"/>
        </w:rPr>
        <w:t xml:space="preserve">Earnings </w:t>
      </w:r>
      <w:proofErr w:type="gramStart"/>
      <w:r w:rsidRPr="001C7795">
        <w:rPr>
          <w:rFonts w:ascii="Times New Roman" w:hAnsi="Times New Roman" w:cs="Times New Roman"/>
          <w:i/>
          <w:iCs/>
          <w:color w:val="000000"/>
          <w:w w:val="102"/>
          <w:sz w:val="24"/>
          <w:szCs w:val="24"/>
          <w:lang w:val="en-US"/>
        </w:rPr>
        <w:t>Per</w:t>
      </w:r>
      <w:proofErr w:type="gramEnd"/>
      <w:r w:rsidRPr="001C7795">
        <w:rPr>
          <w:rFonts w:ascii="Times New Roman" w:hAnsi="Times New Roman" w:cs="Times New Roman"/>
          <w:i/>
          <w:iCs/>
          <w:color w:val="000000"/>
          <w:w w:val="102"/>
          <w:sz w:val="24"/>
          <w:szCs w:val="24"/>
          <w:lang w:val="en-US"/>
        </w:rPr>
        <w:t xml:space="preserve"> Share </w:t>
      </w:r>
      <w:r w:rsidRPr="001C7795">
        <w:rPr>
          <w:rFonts w:ascii="Times New Roman" w:hAnsi="Times New Roman" w:cs="Times New Roman"/>
          <w:iCs/>
          <w:color w:val="000000"/>
          <w:w w:val="102"/>
          <w:sz w:val="24"/>
          <w:szCs w:val="24"/>
          <w:lang w:val="en-US"/>
        </w:rPr>
        <w:t xml:space="preserve">(EPS) </w:t>
      </w:r>
      <w:r w:rsidRPr="001C7795">
        <w:rPr>
          <w:rFonts w:ascii="Times New Roman" w:hAnsi="Times New Roman" w:cs="Times New Roman"/>
          <w:color w:val="000000"/>
          <w:w w:val="102"/>
          <w:sz w:val="24"/>
          <w:szCs w:val="24"/>
        </w:rPr>
        <w:t>berpengaruh signifikan terhadap</w:t>
      </w:r>
      <w:r w:rsidRPr="001C7795">
        <w:rPr>
          <w:rFonts w:ascii="Times New Roman" w:hAnsi="Times New Roman" w:cs="Times New Roman"/>
          <w:color w:val="000000"/>
          <w:w w:val="102"/>
          <w:sz w:val="24"/>
          <w:szCs w:val="24"/>
          <w:lang w:val="en-US"/>
        </w:rPr>
        <w:t xml:space="preserve"> Harga Saham </w:t>
      </w:r>
      <w:r w:rsidRPr="001C7795">
        <w:rPr>
          <w:rFonts w:ascii="Times New Roman" w:hAnsi="Times New Roman" w:cs="Times New Roman"/>
          <w:color w:val="000000"/>
          <w:w w:val="102"/>
          <w:sz w:val="24"/>
          <w:szCs w:val="24"/>
        </w:rPr>
        <w:t>pada perusahaan</w:t>
      </w:r>
      <w:r w:rsidRPr="001C7795">
        <w:rPr>
          <w:rFonts w:ascii="Times New Roman" w:hAnsi="Times New Roman" w:cs="Times New Roman"/>
          <w:color w:val="000000"/>
          <w:w w:val="102"/>
          <w:sz w:val="24"/>
          <w:szCs w:val="24"/>
          <w:lang w:val="en-US"/>
        </w:rPr>
        <w:t xml:space="preserve"> keuangan Sub Sektor Perbankan</w:t>
      </w:r>
      <w:r w:rsidRPr="001C7795">
        <w:rPr>
          <w:rFonts w:ascii="Times New Roman" w:hAnsi="Times New Roman" w:cs="Times New Roman"/>
          <w:color w:val="000000"/>
          <w:w w:val="102"/>
          <w:sz w:val="24"/>
          <w:szCs w:val="24"/>
        </w:rPr>
        <w:t xml:space="preserve"> yang terdaftar di Bursa Efek Indonesia (BEI) periode 201</w:t>
      </w:r>
      <w:r w:rsidRPr="001C7795">
        <w:rPr>
          <w:rFonts w:ascii="Times New Roman" w:hAnsi="Times New Roman" w:cs="Times New Roman"/>
          <w:color w:val="000000"/>
          <w:w w:val="102"/>
          <w:sz w:val="24"/>
          <w:szCs w:val="24"/>
          <w:lang w:val="en-US"/>
        </w:rPr>
        <w:t>3</w:t>
      </w:r>
      <w:r w:rsidRPr="001C7795">
        <w:rPr>
          <w:rFonts w:ascii="Times New Roman" w:hAnsi="Times New Roman" w:cs="Times New Roman"/>
          <w:color w:val="000000"/>
          <w:w w:val="102"/>
          <w:sz w:val="24"/>
          <w:szCs w:val="24"/>
        </w:rPr>
        <w:t>-201</w:t>
      </w:r>
      <w:r w:rsidRPr="001C7795">
        <w:rPr>
          <w:rFonts w:ascii="Times New Roman" w:hAnsi="Times New Roman" w:cs="Times New Roman"/>
          <w:color w:val="000000"/>
          <w:w w:val="102"/>
          <w:sz w:val="24"/>
          <w:szCs w:val="24"/>
          <w:lang w:val="en-US"/>
        </w:rPr>
        <w:t>7</w:t>
      </w:r>
      <w:r w:rsidRPr="001C7795">
        <w:rPr>
          <w:rFonts w:ascii="Times New Roman" w:hAnsi="Times New Roman" w:cs="Times New Roman"/>
          <w:color w:val="000000"/>
          <w:w w:val="102"/>
          <w:sz w:val="24"/>
          <w:szCs w:val="24"/>
        </w:rPr>
        <w:t>. Hal ini ditunjukkan oleh nilai t-hitung sebesar</w:t>
      </w:r>
      <w:r w:rsidRPr="001C7795">
        <w:rPr>
          <w:rFonts w:ascii="Times New Roman" w:hAnsi="Times New Roman" w:cs="Times New Roman"/>
          <w:color w:val="000000"/>
          <w:w w:val="102"/>
          <w:sz w:val="24"/>
          <w:szCs w:val="24"/>
          <w:lang w:val="en-US"/>
        </w:rPr>
        <w:t xml:space="preserve"> </w:t>
      </w:r>
      <w:r w:rsidRPr="001C7795">
        <w:rPr>
          <w:rFonts w:ascii="Times New Roman" w:hAnsi="Times New Roman" w:cs="Times New Roman"/>
          <w:color w:val="000000"/>
          <w:sz w:val="24"/>
          <w:szCs w:val="24"/>
        </w:rPr>
        <w:t>8</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846</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color w:val="000000"/>
          <w:w w:val="102"/>
          <w:sz w:val="24"/>
          <w:szCs w:val="24"/>
        </w:rPr>
        <w:t xml:space="preserve">dengan nilai signifikan sebesar </w:t>
      </w:r>
      <w:r w:rsidRPr="001C7795">
        <w:rPr>
          <w:rFonts w:ascii="Times New Roman" w:hAnsi="Times New Roman" w:cs="Times New Roman"/>
          <w:color w:val="000000"/>
          <w:w w:val="102"/>
          <w:sz w:val="24"/>
          <w:szCs w:val="24"/>
          <w:lang w:val="en-US"/>
        </w:rPr>
        <w:t xml:space="preserve">0,000 </w:t>
      </w:r>
      <w:r w:rsidRPr="001C7795">
        <w:rPr>
          <w:rFonts w:ascii="Times New Roman" w:hAnsi="Times New Roman" w:cs="Times New Roman"/>
          <w:color w:val="000000"/>
          <w:w w:val="102"/>
          <w:sz w:val="24"/>
          <w:szCs w:val="24"/>
        </w:rPr>
        <w:t>dimana nilai signifikannya</w:t>
      </w:r>
      <w:r w:rsidRPr="001C7795">
        <w:rPr>
          <w:rFonts w:ascii="Times New Roman" w:hAnsi="Times New Roman" w:cs="Times New Roman"/>
          <w:color w:val="000000"/>
          <w:w w:val="102"/>
          <w:sz w:val="24"/>
          <w:szCs w:val="24"/>
          <w:lang w:val="en-US"/>
        </w:rPr>
        <w:t xml:space="preserve"> &lt;</w:t>
      </w:r>
      <w:r w:rsidRPr="001C7795">
        <w:rPr>
          <w:rFonts w:ascii="Times New Roman" w:hAnsi="Times New Roman" w:cs="Times New Roman"/>
          <w:color w:val="000000"/>
          <w:w w:val="102"/>
          <w:sz w:val="24"/>
          <w:szCs w:val="24"/>
        </w:rPr>
        <w:t xml:space="preserve"> 0,05</w:t>
      </w:r>
      <w:r w:rsidRPr="001C7795">
        <w:rPr>
          <w:rFonts w:ascii="Times New Roman" w:hAnsi="Times New Roman" w:cs="Times New Roman"/>
          <w:color w:val="000000"/>
          <w:w w:val="102"/>
          <w:sz w:val="24"/>
          <w:szCs w:val="24"/>
          <w:lang w:val="en-US"/>
        </w:rPr>
        <w:t xml:space="preserve">. </w:t>
      </w:r>
    </w:p>
    <w:p w:rsidR="00D022FE" w:rsidRPr="001C7795" w:rsidRDefault="00D022FE" w:rsidP="007605EC">
      <w:pPr>
        <w:pStyle w:val="ListParagraph"/>
        <w:numPr>
          <w:ilvl w:val="0"/>
          <w:numId w:val="32"/>
        </w:numPr>
        <w:spacing w:after="0" w:line="240" w:lineRule="auto"/>
        <w:ind w:left="270" w:hanging="288"/>
        <w:jc w:val="both"/>
        <w:rPr>
          <w:rFonts w:ascii="Times New Roman" w:hAnsi="Times New Roman" w:cs="Times New Roman"/>
          <w:sz w:val="24"/>
          <w:szCs w:val="24"/>
        </w:rPr>
      </w:pPr>
      <w:r w:rsidRPr="001C7795">
        <w:rPr>
          <w:rFonts w:ascii="Times New Roman" w:hAnsi="Times New Roman" w:cs="Times New Roman"/>
          <w:i/>
          <w:color w:val="000000"/>
          <w:w w:val="102"/>
          <w:sz w:val="24"/>
          <w:szCs w:val="24"/>
          <w:lang w:val="en-US"/>
        </w:rPr>
        <w:t xml:space="preserve">Dept </w:t>
      </w:r>
      <w:proofErr w:type="gramStart"/>
      <w:r w:rsidRPr="001C7795">
        <w:rPr>
          <w:rFonts w:ascii="Times New Roman" w:hAnsi="Times New Roman" w:cs="Times New Roman"/>
          <w:i/>
          <w:color w:val="000000"/>
          <w:w w:val="102"/>
          <w:sz w:val="24"/>
          <w:szCs w:val="24"/>
          <w:lang w:val="en-US"/>
        </w:rPr>
        <w:t>To</w:t>
      </w:r>
      <w:proofErr w:type="gramEnd"/>
      <w:r w:rsidRPr="001C7795">
        <w:rPr>
          <w:rFonts w:ascii="Times New Roman" w:hAnsi="Times New Roman" w:cs="Times New Roman"/>
          <w:i/>
          <w:color w:val="000000"/>
          <w:w w:val="102"/>
          <w:sz w:val="24"/>
          <w:szCs w:val="24"/>
          <w:lang w:val="en-US"/>
        </w:rPr>
        <w:t xml:space="preserve"> Equity Ratio</w:t>
      </w:r>
      <w:r w:rsidRPr="001C7795">
        <w:rPr>
          <w:rFonts w:ascii="Times New Roman" w:hAnsi="Times New Roman" w:cs="Times New Roman"/>
          <w:color w:val="000000"/>
          <w:w w:val="102"/>
          <w:sz w:val="24"/>
          <w:szCs w:val="24"/>
          <w:lang w:val="en-US"/>
        </w:rPr>
        <w:t xml:space="preserve"> (DER) </w:t>
      </w:r>
      <w:r w:rsidRPr="001C7795">
        <w:rPr>
          <w:rFonts w:ascii="Times New Roman" w:hAnsi="Times New Roman" w:cs="Times New Roman"/>
          <w:color w:val="000000"/>
          <w:w w:val="102"/>
          <w:sz w:val="24"/>
          <w:szCs w:val="24"/>
        </w:rPr>
        <w:t>berpengaruh</w:t>
      </w:r>
      <w:r w:rsidRPr="001C7795">
        <w:rPr>
          <w:rFonts w:ascii="Times New Roman" w:hAnsi="Times New Roman" w:cs="Times New Roman"/>
          <w:color w:val="000000"/>
          <w:w w:val="102"/>
          <w:sz w:val="24"/>
          <w:szCs w:val="24"/>
          <w:lang w:val="en-US"/>
        </w:rPr>
        <w:t xml:space="preserve"> </w:t>
      </w:r>
      <w:r w:rsidRPr="001C7795">
        <w:rPr>
          <w:rFonts w:ascii="Times New Roman" w:hAnsi="Times New Roman" w:cs="Times New Roman"/>
          <w:color w:val="000000"/>
          <w:w w:val="102"/>
          <w:sz w:val="24"/>
          <w:szCs w:val="24"/>
        </w:rPr>
        <w:t>signifikan terhadap</w:t>
      </w:r>
      <w:r w:rsidRPr="001C7795">
        <w:rPr>
          <w:rFonts w:ascii="Times New Roman" w:hAnsi="Times New Roman" w:cs="Times New Roman"/>
          <w:color w:val="000000"/>
          <w:w w:val="102"/>
          <w:sz w:val="24"/>
          <w:szCs w:val="24"/>
          <w:lang w:val="en-US"/>
        </w:rPr>
        <w:t xml:space="preserve"> Harga Saham </w:t>
      </w:r>
      <w:r w:rsidRPr="001C7795">
        <w:rPr>
          <w:rFonts w:ascii="Times New Roman" w:hAnsi="Times New Roman" w:cs="Times New Roman"/>
          <w:color w:val="000000"/>
          <w:w w:val="102"/>
          <w:sz w:val="24"/>
          <w:szCs w:val="24"/>
        </w:rPr>
        <w:t xml:space="preserve">pada perusahaan </w:t>
      </w:r>
      <w:r w:rsidRPr="001C7795">
        <w:rPr>
          <w:rFonts w:ascii="Times New Roman" w:hAnsi="Times New Roman" w:cs="Times New Roman"/>
          <w:color w:val="000000"/>
          <w:w w:val="102"/>
          <w:sz w:val="24"/>
          <w:szCs w:val="24"/>
          <w:lang w:val="en-US"/>
        </w:rPr>
        <w:t>keuangan Sub Sektor Perbankan</w:t>
      </w:r>
      <w:r w:rsidRPr="001C7795">
        <w:rPr>
          <w:rFonts w:ascii="Times New Roman" w:hAnsi="Times New Roman" w:cs="Times New Roman"/>
          <w:color w:val="000000"/>
          <w:w w:val="102"/>
          <w:sz w:val="24"/>
          <w:szCs w:val="24"/>
        </w:rPr>
        <w:t xml:space="preserve"> yang terdaftar di Bursa Efek Indonesia (BEI) periode 201</w:t>
      </w:r>
      <w:r w:rsidRPr="001C7795">
        <w:rPr>
          <w:rFonts w:ascii="Times New Roman" w:hAnsi="Times New Roman" w:cs="Times New Roman"/>
          <w:color w:val="000000"/>
          <w:w w:val="102"/>
          <w:sz w:val="24"/>
          <w:szCs w:val="24"/>
          <w:lang w:val="en-US"/>
        </w:rPr>
        <w:t>3</w:t>
      </w:r>
      <w:r w:rsidRPr="001C7795">
        <w:rPr>
          <w:rFonts w:ascii="Times New Roman" w:hAnsi="Times New Roman" w:cs="Times New Roman"/>
          <w:color w:val="000000"/>
          <w:w w:val="102"/>
          <w:sz w:val="24"/>
          <w:szCs w:val="24"/>
        </w:rPr>
        <w:t>-201</w:t>
      </w:r>
      <w:r w:rsidRPr="001C7795">
        <w:rPr>
          <w:rFonts w:ascii="Times New Roman" w:hAnsi="Times New Roman" w:cs="Times New Roman"/>
          <w:color w:val="000000"/>
          <w:w w:val="102"/>
          <w:sz w:val="24"/>
          <w:szCs w:val="24"/>
          <w:lang w:val="en-US"/>
        </w:rPr>
        <w:t>7</w:t>
      </w:r>
      <w:r w:rsidRPr="001C7795">
        <w:rPr>
          <w:rFonts w:ascii="Times New Roman" w:hAnsi="Times New Roman" w:cs="Times New Roman"/>
          <w:color w:val="000000"/>
          <w:w w:val="102"/>
          <w:sz w:val="24"/>
          <w:szCs w:val="24"/>
        </w:rPr>
        <w:t xml:space="preserve">. Hal ini ditunjukkan oleh nilai t-hitung sebesar </w:t>
      </w:r>
      <w:r w:rsidRPr="001C7795">
        <w:rPr>
          <w:rFonts w:ascii="Times New Roman" w:hAnsi="Times New Roman" w:cs="Times New Roman"/>
          <w:color w:val="000000"/>
          <w:sz w:val="24"/>
          <w:szCs w:val="24"/>
        </w:rPr>
        <w:t>-2</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884</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color w:val="000000"/>
          <w:w w:val="102"/>
          <w:sz w:val="24"/>
          <w:szCs w:val="24"/>
        </w:rPr>
        <w:t xml:space="preserve">dengan nilai signifikan sebesar </w:t>
      </w:r>
      <w:r w:rsidRPr="001C7795">
        <w:rPr>
          <w:rFonts w:ascii="Times New Roman" w:hAnsi="Times New Roman" w:cs="Times New Roman"/>
          <w:color w:val="000000"/>
          <w:w w:val="102"/>
          <w:sz w:val="24"/>
          <w:szCs w:val="24"/>
          <w:lang w:val="en-US"/>
        </w:rPr>
        <w:t xml:space="preserve">0,006 </w:t>
      </w:r>
      <w:r w:rsidRPr="001C7795">
        <w:rPr>
          <w:rFonts w:ascii="Times New Roman" w:hAnsi="Times New Roman" w:cs="Times New Roman"/>
          <w:color w:val="000000"/>
          <w:w w:val="102"/>
          <w:sz w:val="24"/>
          <w:szCs w:val="24"/>
        </w:rPr>
        <w:t xml:space="preserve">dimana nilai signifikannya </w:t>
      </w:r>
      <w:r w:rsidRPr="001C7795">
        <w:rPr>
          <w:rFonts w:ascii="Times New Roman" w:hAnsi="Times New Roman" w:cs="Times New Roman"/>
          <w:color w:val="000000"/>
          <w:w w:val="102"/>
          <w:sz w:val="24"/>
          <w:szCs w:val="24"/>
          <w:lang w:val="en-US"/>
        </w:rPr>
        <w:t>&lt;</w:t>
      </w:r>
      <w:r w:rsidRPr="001C7795">
        <w:rPr>
          <w:rFonts w:ascii="Times New Roman" w:hAnsi="Times New Roman" w:cs="Times New Roman"/>
          <w:color w:val="000000"/>
          <w:w w:val="102"/>
          <w:sz w:val="24"/>
          <w:szCs w:val="24"/>
        </w:rPr>
        <w:t xml:space="preserve"> 0,05.</w:t>
      </w:r>
      <w:r w:rsidRPr="001C7795">
        <w:rPr>
          <w:rFonts w:ascii="Times New Roman" w:hAnsi="Times New Roman" w:cs="Times New Roman"/>
          <w:color w:val="000000"/>
          <w:w w:val="102"/>
          <w:sz w:val="24"/>
          <w:szCs w:val="24"/>
          <w:lang w:val="en-US"/>
        </w:rPr>
        <w:t xml:space="preserve"> </w:t>
      </w:r>
    </w:p>
    <w:p w:rsidR="00D022FE" w:rsidRPr="001C7795" w:rsidRDefault="00D022FE" w:rsidP="007605EC">
      <w:pPr>
        <w:pStyle w:val="ListParagraph"/>
        <w:numPr>
          <w:ilvl w:val="0"/>
          <w:numId w:val="32"/>
        </w:numPr>
        <w:spacing w:after="0" w:line="240" w:lineRule="auto"/>
        <w:ind w:left="270" w:hanging="288"/>
        <w:jc w:val="both"/>
        <w:rPr>
          <w:rFonts w:ascii="Times New Roman" w:hAnsi="Times New Roman" w:cs="Times New Roman"/>
          <w:sz w:val="24"/>
          <w:szCs w:val="24"/>
        </w:rPr>
      </w:pPr>
      <w:r w:rsidRPr="001C7795">
        <w:rPr>
          <w:rFonts w:ascii="Times New Roman" w:hAnsi="Times New Roman" w:cs="Times New Roman"/>
          <w:i/>
          <w:color w:val="000000"/>
          <w:w w:val="102"/>
          <w:sz w:val="24"/>
          <w:szCs w:val="24"/>
          <w:lang w:val="en-US"/>
        </w:rPr>
        <w:t xml:space="preserve">Return </w:t>
      </w:r>
      <w:proofErr w:type="gramStart"/>
      <w:r w:rsidRPr="001C7795">
        <w:rPr>
          <w:rFonts w:ascii="Times New Roman" w:hAnsi="Times New Roman" w:cs="Times New Roman"/>
          <w:i/>
          <w:color w:val="000000"/>
          <w:w w:val="102"/>
          <w:sz w:val="24"/>
          <w:szCs w:val="24"/>
          <w:lang w:val="en-US"/>
        </w:rPr>
        <w:t>On</w:t>
      </w:r>
      <w:proofErr w:type="gramEnd"/>
      <w:r w:rsidRPr="001C7795">
        <w:rPr>
          <w:rFonts w:ascii="Times New Roman" w:hAnsi="Times New Roman" w:cs="Times New Roman"/>
          <w:i/>
          <w:color w:val="000000"/>
          <w:w w:val="102"/>
          <w:sz w:val="24"/>
          <w:szCs w:val="24"/>
          <w:lang w:val="en-US"/>
        </w:rPr>
        <w:t xml:space="preserve"> Equity </w:t>
      </w:r>
      <w:r w:rsidRPr="001C7795">
        <w:rPr>
          <w:rFonts w:ascii="Times New Roman" w:hAnsi="Times New Roman" w:cs="Times New Roman"/>
          <w:color w:val="000000"/>
          <w:w w:val="102"/>
          <w:sz w:val="24"/>
          <w:szCs w:val="24"/>
          <w:lang w:val="en-US"/>
        </w:rPr>
        <w:t xml:space="preserve">(ROE) berpengaruh signifikan terhadap Harga Saham pada perusahaan keuangan Sub Sektor Perbankan yang terdaftar di Bursa Efek Indonesia (BEI) periode 2013-2017. Hal ini ditunjukkan oleh nilai t-hitung sebesar </w:t>
      </w:r>
      <w:r w:rsidRPr="001C7795">
        <w:rPr>
          <w:rFonts w:ascii="Times New Roman" w:hAnsi="Times New Roman" w:cs="Times New Roman"/>
          <w:color w:val="000000"/>
          <w:sz w:val="24"/>
          <w:szCs w:val="24"/>
        </w:rPr>
        <w:t>-2</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110</w:t>
      </w:r>
      <w:r w:rsidRPr="001C7795">
        <w:rPr>
          <w:rFonts w:ascii="Times New Roman" w:hAnsi="Times New Roman" w:cs="Times New Roman"/>
          <w:color w:val="000000"/>
          <w:sz w:val="24"/>
          <w:szCs w:val="24"/>
          <w:lang w:val="en-US"/>
        </w:rPr>
        <w:t xml:space="preserve"> </w:t>
      </w:r>
      <w:r w:rsidRPr="001C7795">
        <w:rPr>
          <w:rFonts w:ascii="Times New Roman" w:hAnsi="Times New Roman" w:cs="Times New Roman"/>
          <w:color w:val="000000"/>
          <w:w w:val="102"/>
          <w:sz w:val="24"/>
          <w:szCs w:val="24"/>
          <w:lang w:val="en-US"/>
        </w:rPr>
        <w:t>dengan nilai signifikan sebesar 0</w:t>
      </w:r>
      <w:r w:rsidRPr="001C7795">
        <w:rPr>
          <w:rFonts w:ascii="Times New Roman" w:hAnsi="Times New Roman" w:cs="Times New Roman"/>
          <w:color w:val="000000"/>
          <w:sz w:val="24"/>
          <w:szCs w:val="24"/>
          <w:lang w:val="en-US"/>
        </w:rPr>
        <w:t xml:space="preserve">,041 </w:t>
      </w:r>
      <w:r w:rsidRPr="001C7795">
        <w:rPr>
          <w:rFonts w:ascii="Times New Roman" w:hAnsi="Times New Roman" w:cs="Times New Roman"/>
          <w:color w:val="000000"/>
          <w:w w:val="102"/>
          <w:sz w:val="24"/>
          <w:szCs w:val="24"/>
          <w:lang w:val="en-US"/>
        </w:rPr>
        <w:t xml:space="preserve">dimana nilai signifikannya &lt; 0,05. </w:t>
      </w:r>
    </w:p>
    <w:p w:rsidR="00D022FE" w:rsidRPr="001C7795" w:rsidRDefault="00D022FE" w:rsidP="007605EC">
      <w:pPr>
        <w:pStyle w:val="ListParagraph"/>
        <w:numPr>
          <w:ilvl w:val="0"/>
          <w:numId w:val="32"/>
        </w:numPr>
        <w:spacing w:after="0" w:line="240" w:lineRule="auto"/>
        <w:ind w:left="270" w:hanging="288"/>
        <w:jc w:val="both"/>
        <w:rPr>
          <w:rFonts w:ascii="Times New Roman" w:hAnsi="Times New Roman" w:cs="Times New Roman"/>
          <w:sz w:val="24"/>
          <w:szCs w:val="24"/>
        </w:rPr>
      </w:pPr>
      <w:r w:rsidRPr="001C7795">
        <w:rPr>
          <w:rFonts w:ascii="Times New Roman" w:eastAsia="Times New Roman" w:hAnsi="Times New Roman" w:cs="Times New Roman"/>
          <w:iCs/>
          <w:sz w:val="24"/>
          <w:szCs w:val="24"/>
          <w:lang w:val="en-US"/>
        </w:rPr>
        <w:t xml:space="preserve">EPS, DER dan ROE </w:t>
      </w:r>
      <w:r w:rsidRPr="001C7795">
        <w:rPr>
          <w:rFonts w:ascii="Times New Roman" w:eastAsia="Times New Roman" w:hAnsi="Times New Roman" w:cs="Times New Roman"/>
          <w:sz w:val="24"/>
          <w:szCs w:val="24"/>
        </w:rPr>
        <w:t>berpengaruh</w:t>
      </w:r>
      <w:r w:rsidRPr="001C7795">
        <w:rPr>
          <w:rFonts w:ascii="Times New Roman" w:eastAsia="Times New Roman" w:hAnsi="Times New Roman" w:cs="Times New Roman"/>
          <w:sz w:val="24"/>
          <w:szCs w:val="24"/>
          <w:lang w:val="en-US"/>
        </w:rPr>
        <w:t xml:space="preserve"> </w:t>
      </w:r>
      <w:r w:rsidRPr="001C7795">
        <w:rPr>
          <w:rFonts w:ascii="Times New Roman" w:eastAsia="Times New Roman" w:hAnsi="Times New Roman" w:cs="Times New Roman"/>
          <w:sz w:val="24"/>
          <w:szCs w:val="24"/>
        </w:rPr>
        <w:t>signifikan terhadap</w:t>
      </w:r>
      <w:r w:rsidRPr="001C7795">
        <w:rPr>
          <w:rFonts w:ascii="Times New Roman" w:eastAsia="Times New Roman" w:hAnsi="Times New Roman" w:cs="Times New Roman"/>
          <w:sz w:val="24"/>
          <w:szCs w:val="24"/>
          <w:lang w:val="en-US"/>
        </w:rPr>
        <w:t xml:space="preserve"> Harga Saham</w:t>
      </w:r>
      <w:r w:rsidRPr="001C7795">
        <w:rPr>
          <w:rFonts w:ascii="Times New Roman" w:hAnsi="Times New Roman" w:cs="Times New Roman"/>
          <w:color w:val="000000"/>
          <w:w w:val="102"/>
          <w:sz w:val="24"/>
          <w:szCs w:val="24"/>
          <w:lang w:val="en-US"/>
        </w:rPr>
        <w:t xml:space="preserve"> </w:t>
      </w:r>
      <w:r w:rsidRPr="001C7795">
        <w:rPr>
          <w:rFonts w:ascii="Times New Roman" w:hAnsi="Times New Roman" w:cs="Times New Roman"/>
          <w:color w:val="000000"/>
          <w:w w:val="102"/>
          <w:sz w:val="24"/>
          <w:szCs w:val="24"/>
        </w:rPr>
        <w:t xml:space="preserve">pada perusahaan </w:t>
      </w:r>
      <w:r w:rsidRPr="001C7795">
        <w:rPr>
          <w:rFonts w:ascii="Times New Roman" w:hAnsi="Times New Roman" w:cs="Times New Roman"/>
          <w:color w:val="000000"/>
          <w:w w:val="102"/>
          <w:sz w:val="24"/>
          <w:szCs w:val="24"/>
          <w:lang w:val="en-US"/>
        </w:rPr>
        <w:t>perusahaan keuangan Sub Sektor Perbankan yang terdaftar di Bursa Efek Indonesia (BEI) periode 2013-2017</w:t>
      </w:r>
      <w:r w:rsidRPr="001C7795">
        <w:rPr>
          <w:rFonts w:ascii="Times New Roman" w:eastAsia="Times New Roman" w:hAnsi="Times New Roman" w:cs="Times New Roman"/>
          <w:sz w:val="24"/>
          <w:szCs w:val="24"/>
        </w:rPr>
        <w:t xml:space="preserve">. Hal ini ditunjukkan oleh </w:t>
      </w:r>
      <w:r w:rsidRPr="001C7795">
        <w:rPr>
          <w:rFonts w:ascii="Times New Roman" w:hAnsi="Times New Roman" w:cs="Times New Roman"/>
          <w:bCs/>
          <w:sz w:val="24"/>
          <w:szCs w:val="24"/>
        </w:rPr>
        <w:t>nilai F-hitung</w:t>
      </w:r>
      <w:r w:rsidRPr="001C7795">
        <w:rPr>
          <w:rFonts w:ascii="Times New Roman" w:hAnsi="Times New Roman" w:cs="Times New Roman"/>
          <w:bCs/>
          <w:sz w:val="24"/>
          <w:szCs w:val="24"/>
          <w:lang w:val="en-US"/>
        </w:rPr>
        <w:t xml:space="preserve"> </w:t>
      </w:r>
      <w:r w:rsidRPr="001C7795">
        <w:rPr>
          <w:rFonts w:ascii="Times New Roman" w:hAnsi="Times New Roman" w:cs="Times New Roman"/>
          <w:color w:val="000000"/>
          <w:sz w:val="24"/>
          <w:szCs w:val="24"/>
        </w:rPr>
        <w:t>57</w:t>
      </w:r>
      <w:r w:rsidRPr="001C7795">
        <w:rPr>
          <w:rFonts w:ascii="Times New Roman" w:hAnsi="Times New Roman" w:cs="Times New Roman"/>
          <w:color w:val="000000"/>
          <w:sz w:val="24"/>
          <w:szCs w:val="24"/>
          <w:lang w:val="en-US"/>
        </w:rPr>
        <w:t>,</w:t>
      </w:r>
      <w:r w:rsidRPr="001C7795">
        <w:rPr>
          <w:rFonts w:ascii="Times New Roman" w:hAnsi="Times New Roman" w:cs="Times New Roman"/>
          <w:color w:val="000000"/>
          <w:sz w:val="24"/>
          <w:szCs w:val="24"/>
        </w:rPr>
        <w:t xml:space="preserve">838 </w:t>
      </w:r>
      <w:r w:rsidRPr="001C7795">
        <w:rPr>
          <w:rFonts w:ascii="Times New Roman" w:eastAsia="Times New Roman" w:hAnsi="Times New Roman" w:cs="Times New Roman"/>
          <w:sz w:val="24"/>
          <w:szCs w:val="24"/>
        </w:rPr>
        <w:t xml:space="preserve">dengan tingkat </w:t>
      </w:r>
      <w:r w:rsidRPr="001C7795">
        <w:rPr>
          <w:rFonts w:ascii="Times New Roman" w:hAnsi="Times New Roman" w:cs="Times New Roman"/>
          <w:bCs/>
          <w:sz w:val="24"/>
          <w:szCs w:val="24"/>
        </w:rPr>
        <w:t>signifikansi sebesar 0</w:t>
      </w:r>
      <w:r w:rsidRPr="001C7795">
        <w:rPr>
          <w:rFonts w:ascii="Times New Roman" w:hAnsi="Times New Roman" w:cs="Times New Roman"/>
          <w:bCs/>
          <w:sz w:val="24"/>
          <w:szCs w:val="24"/>
          <w:lang w:val="en-US"/>
        </w:rPr>
        <w:t>,000</w:t>
      </w:r>
      <w:r w:rsidRPr="001C7795">
        <w:rPr>
          <w:rFonts w:ascii="Times New Roman" w:hAnsi="Times New Roman" w:cs="Times New Roman"/>
          <w:bCs/>
          <w:sz w:val="24"/>
          <w:szCs w:val="24"/>
        </w:rPr>
        <w:t xml:space="preserve"> dimana nilai signifikannya </w:t>
      </w:r>
      <w:r w:rsidRPr="001C7795">
        <w:rPr>
          <w:rFonts w:ascii="Times New Roman" w:hAnsi="Times New Roman" w:cs="Times New Roman"/>
          <w:bCs/>
          <w:sz w:val="24"/>
          <w:szCs w:val="24"/>
          <w:lang w:val="en-US"/>
        </w:rPr>
        <w:t xml:space="preserve">&lt; </w:t>
      </w:r>
      <w:r w:rsidRPr="001C7795">
        <w:rPr>
          <w:rFonts w:ascii="Times New Roman" w:hAnsi="Times New Roman" w:cs="Times New Roman"/>
          <w:bCs/>
          <w:sz w:val="24"/>
          <w:szCs w:val="24"/>
        </w:rPr>
        <w:t xml:space="preserve"> 0,05.</w:t>
      </w:r>
    </w:p>
    <w:p w:rsidR="00F45A22" w:rsidRPr="001C7795" w:rsidRDefault="00F45A22" w:rsidP="007605EC">
      <w:pPr>
        <w:pStyle w:val="ListParagraph"/>
        <w:spacing w:after="0" w:line="240" w:lineRule="auto"/>
        <w:ind w:left="270"/>
        <w:jc w:val="both"/>
        <w:rPr>
          <w:rFonts w:ascii="Times New Roman" w:hAnsi="Times New Roman" w:cs="Times New Roman"/>
          <w:sz w:val="24"/>
          <w:szCs w:val="24"/>
        </w:rPr>
      </w:pPr>
    </w:p>
    <w:p w:rsidR="00F45A22" w:rsidRPr="001C7795" w:rsidRDefault="00F45A22" w:rsidP="007605EC">
      <w:pPr>
        <w:pStyle w:val="ListParagraph"/>
        <w:spacing w:after="0" w:line="240" w:lineRule="auto"/>
        <w:ind w:left="0"/>
        <w:jc w:val="both"/>
        <w:rPr>
          <w:rFonts w:ascii="Times New Roman" w:hAnsi="Times New Roman" w:cs="Times New Roman"/>
          <w:b/>
          <w:bCs/>
          <w:sz w:val="24"/>
          <w:szCs w:val="24"/>
        </w:rPr>
      </w:pPr>
      <w:r w:rsidRPr="001C7795">
        <w:rPr>
          <w:rFonts w:ascii="Times New Roman" w:hAnsi="Times New Roman" w:cs="Times New Roman"/>
          <w:b/>
          <w:bCs/>
          <w:sz w:val="24"/>
          <w:szCs w:val="24"/>
        </w:rPr>
        <w:t xml:space="preserve">Saran </w:t>
      </w:r>
    </w:p>
    <w:p w:rsidR="00F45A22" w:rsidRPr="001C7795" w:rsidRDefault="00F45A22" w:rsidP="007605EC">
      <w:pPr>
        <w:spacing w:after="0" w:line="240" w:lineRule="auto"/>
        <w:ind w:firstLine="720"/>
        <w:jc w:val="both"/>
        <w:rPr>
          <w:rFonts w:ascii="Times New Roman" w:hAnsi="Times New Roman" w:cs="Times New Roman"/>
          <w:sz w:val="24"/>
          <w:szCs w:val="24"/>
        </w:rPr>
      </w:pPr>
      <w:r w:rsidRPr="001C7795">
        <w:rPr>
          <w:rFonts w:ascii="Times New Roman" w:hAnsi="Times New Roman" w:cs="Times New Roman"/>
          <w:sz w:val="24"/>
          <w:szCs w:val="24"/>
        </w:rPr>
        <w:t>Dari hasil analisis dan kesimpulan yang diperoleh, maka dapat mengemukakan saran sebagai berikut :</w:t>
      </w:r>
    </w:p>
    <w:p w:rsidR="00D022FE" w:rsidRPr="001C7795" w:rsidRDefault="00D022FE" w:rsidP="007605EC">
      <w:pPr>
        <w:pStyle w:val="ListParagraph"/>
        <w:numPr>
          <w:ilvl w:val="0"/>
          <w:numId w:val="33"/>
        </w:numPr>
        <w:spacing w:after="0" w:line="240" w:lineRule="auto"/>
        <w:ind w:left="360"/>
        <w:jc w:val="both"/>
        <w:rPr>
          <w:rFonts w:ascii="Times New Roman" w:hAnsi="Times New Roman" w:cs="Times New Roman"/>
          <w:sz w:val="24"/>
          <w:szCs w:val="24"/>
        </w:rPr>
      </w:pPr>
      <w:r w:rsidRPr="001C7795">
        <w:rPr>
          <w:rFonts w:ascii="Times New Roman" w:hAnsi="Times New Roman" w:cs="Times New Roman"/>
          <w:sz w:val="24"/>
          <w:szCs w:val="24"/>
          <w:lang w:val="en-US"/>
        </w:rPr>
        <w:t>Hasil dari EPS dapat menunjukkan bahwa EPS berpengaruh signifikan terhadap Harga Saham. Disarankan bagi perusahaan untuk mendapatan Nilai EPS yang tinggi dikarenakan para investor menilai bahwa perusahaan dengan nilai EPS yang tinggi maka perusahaan tersebut bisa memberikan keuntungan saham yang lebih banyak kepada investor, sehingga perusahaan tersebut mendapatkan reputasi yang baik di mata investor.</w:t>
      </w:r>
    </w:p>
    <w:p w:rsidR="00D022FE" w:rsidRPr="001C7795" w:rsidRDefault="00D022FE" w:rsidP="007605EC">
      <w:pPr>
        <w:pStyle w:val="ListParagraph"/>
        <w:numPr>
          <w:ilvl w:val="0"/>
          <w:numId w:val="33"/>
        </w:numPr>
        <w:spacing w:after="0" w:line="240" w:lineRule="auto"/>
        <w:ind w:left="360"/>
        <w:jc w:val="both"/>
        <w:rPr>
          <w:rFonts w:ascii="Times New Roman" w:hAnsi="Times New Roman" w:cs="Times New Roman"/>
          <w:sz w:val="24"/>
          <w:szCs w:val="24"/>
        </w:rPr>
      </w:pPr>
      <w:r w:rsidRPr="001C7795">
        <w:rPr>
          <w:rFonts w:ascii="Times New Roman" w:hAnsi="Times New Roman" w:cs="Times New Roman"/>
          <w:sz w:val="24"/>
          <w:szCs w:val="24"/>
          <w:lang w:val="en-US"/>
        </w:rPr>
        <w:t>Hasil dari DER dapat menunjukkan bahwa DER berpengaruh signifikan terhadap Harga Saham</w:t>
      </w:r>
      <w:r w:rsidRPr="001C7795">
        <w:rPr>
          <w:rFonts w:ascii="Times New Roman" w:hAnsi="Times New Roman" w:cs="Times New Roman"/>
          <w:i/>
          <w:sz w:val="24"/>
          <w:szCs w:val="24"/>
          <w:lang w:val="en-US"/>
        </w:rPr>
        <w:t xml:space="preserve">. </w:t>
      </w:r>
      <w:r w:rsidRPr="001C7795">
        <w:rPr>
          <w:rFonts w:ascii="Times New Roman" w:hAnsi="Times New Roman" w:cs="Times New Roman"/>
          <w:sz w:val="24"/>
          <w:szCs w:val="24"/>
          <w:lang w:val="en-US"/>
        </w:rPr>
        <w:t xml:space="preserve">Disarankan perusahaan untuk mendapatakan nilai DER yang </w:t>
      </w:r>
      <w:proofErr w:type="gramStart"/>
      <w:r w:rsidRPr="001C7795">
        <w:rPr>
          <w:rFonts w:ascii="Times New Roman" w:hAnsi="Times New Roman" w:cs="Times New Roman"/>
          <w:sz w:val="24"/>
          <w:szCs w:val="24"/>
          <w:lang w:val="en-US"/>
        </w:rPr>
        <w:t>tinggi ,</w:t>
      </w:r>
      <w:proofErr w:type="gramEnd"/>
      <w:r w:rsidRPr="001C7795">
        <w:rPr>
          <w:rFonts w:ascii="Times New Roman" w:hAnsi="Times New Roman" w:cs="Times New Roman"/>
          <w:sz w:val="24"/>
          <w:szCs w:val="24"/>
          <w:lang w:val="en-US"/>
        </w:rPr>
        <w:t xml:space="preserve"> dikarenakan perusahaan akan berusaha melewati rintangan dan risiko yang dihadapi di masa yang akan datang, sehingga para investor akan banyak menanamkan modal pada perusahaan tersebut.</w:t>
      </w:r>
    </w:p>
    <w:p w:rsidR="00D022FE" w:rsidRPr="001C7795" w:rsidRDefault="00D022FE" w:rsidP="007605EC">
      <w:pPr>
        <w:pStyle w:val="ListParagraph"/>
        <w:numPr>
          <w:ilvl w:val="0"/>
          <w:numId w:val="33"/>
        </w:numPr>
        <w:spacing w:after="0" w:line="240" w:lineRule="auto"/>
        <w:ind w:left="360"/>
        <w:jc w:val="both"/>
        <w:rPr>
          <w:rFonts w:ascii="Times New Roman" w:hAnsi="Times New Roman" w:cs="Times New Roman"/>
          <w:sz w:val="24"/>
          <w:szCs w:val="24"/>
        </w:rPr>
      </w:pPr>
      <w:r w:rsidRPr="001C7795">
        <w:rPr>
          <w:rFonts w:ascii="Times New Roman" w:hAnsi="Times New Roman" w:cs="Times New Roman"/>
          <w:sz w:val="24"/>
          <w:szCs w:val="24"/>
          <w:lang w:val="en-US"/>
        </w:rPr>
        <w:t>Hasil dari ROE dapat menunjukkan bahwa ROE berpengaruh signifikan terhadap Harga Saham</w:t>
      </w:r>
      <w:r w:rsidRPr="001C7795">
        <w:rPr>
          <w:rFonts w:ascii="Times New Roman" w:hAnsi="Times New Roman" w:cs="Times New Roman"/>
          <w:i/>
          <w:sz w:val="24"/>
          <w:szCs w:val="24"/>
          <w:lang w:val="en-US"/>
        </w:rPr>
        <w:t xml:space="preserve">. </w:t>
      </w:r>
      <w:r w:rsidRPr="001C7795">
        <w:rPr>
          <w:rFonts w:ascii="Times New Roman" w:hAnsi="Times New Roman" w:cs="Times New Roman"/>
          <w:sz w:val="24"/>
          <w:szCs w:val="24"/>
          <w:lang w:val="en-US"/>
        </w:rPr>
        <w:t xml:space="preserve">Disarankan perusahaan untuk mendapatakan nilai ROE yang </w:t>
      </w:r>
      <w:proofErr w:type="gramStart"/>
      <w:r w:rsidRPr="001C7795">
        <w:rPr>
          <w:rFonts w:ascii="Times New Roman" w:hAnsi="Times New Roman" w:cs="Times New Roman"/>
          <w:sz w:val="24"/>
          <w:szCs w:val="24"/>
          <w:lang w:val="en-US"/>
        </w:rPr>
        <w:t>tinggi ,</w:t>
      </w:r>
      <w:proofErr w:type="gramEnd"/>
      <w:r w:rsidRPr="001C7795">
        <w:rPr>
          <w:rFonts w:ascii="Times New Roman" w:hAnsi="Times New Roman" w:cs="Times New Roman"/>
          <w:sz w:val="24"/>
          <w:szCs w:val="24"/>
          <w:lang w:val="en-US"/>
        </w:rPr>
        <w:t xml:space="preserve"> dikarenakan perusahaan akan berusaha mengendalikan modal yang dimiliki perusahaan tersebut, sehingga para investor akan banyak menanamkan modal pada perusahaan dengan harga saham yang naik.</w:t>
      </w:r>
    </w:p>
    <w:p w:rsidR="00D022FE" w:rsidRPr="001C7795" w:rsidRDefault="00D022FE" w:rsidP="007605EC">
      <w:pPr>
        <w:pStyle w:val="ListParagraph"/>
        <w:numPr>
          <w:ilvl w:val="0"/>
          <w:numId w:val="33"/>
        </w:numPr>
        <w:spacing w:after="0" w:line="240" w:lineRule="auto"/>
        <w:ind w:left="360"/>
        <w:jc w:val="both"/>
        <w:rPr>
          <w:rFonts w:ascii="Times New Roman" w:hAnsi="Times New Roman" w:cs="Times New Roman"/>
          <w:sz w:val="24"/>
          <w:szCs w:val="24"/>
        </w:rPr>
      </w:pPr>
      <w:r w:rsidRPr="001C7795">
        <w:rPr>
          <w:rFonts w:ascii="Times New Roman" w:hAnsi="Times New Roman" w:cs="Times New Roman"/>
          <w:sz w:val="24"/>
          <w:szCs w:val="24"/>
        </w:rPr>
        <w:t xml:space="preserve">Hasil dari EPS, DER dan ROE menunjukkan bahwa ketiga variabel berpengaruh secara simultan atau bersama-sama, hal ini menunjukkan kinerja perusahaan bisa dikatakan baik dengan memiliki nilai EPS, DER dan ROE yang tinggi dan berpengaruh signifikan. </w:t>
      </w:r>
      <w:r w:rsidRPr="001C7795">
        <w:rPr>
          <w:rFonts w:ascii="Times New Roman" w:hAnsi="Times New Roman" w:cs="Times New Roman"/>
          <w:sz w:val="24"/>
          <w:szCs w:val="24"/>
          <w:lang w:val="en-US"/>
        </w:rPr>
        <w:t>Disarankan bagi investor untuk menanamkan modalnya kepada perusahaan yang memiliki nilai EPS, DER dan ROE yang tinggi karena dapat dikatakan bahwa kinerja perusahaan baik.</w:t>
      </w:r>
    </w:p>
    <w:p w:rsidR="008555B6" w:rsidRPr="001C7795" w:rsidRDefault="008555B6" w:rsidP="007605EC">
      <w:pPr>
        <w:pStyle w:val="ListParagraph"/>
        <w:spacing w:after="0" w:line="240" w:lineRule="auto"/>
        <w:ind w:left="360"/>
        <w:jc w:val="both"/>
        <w:rPr>
          <w:rFonts w:ascii="Times New Roman" w:hAnsi="Times New Roman" w:cs="Times New Roman"/>
          <w:sz w:val="24"/>
          <w:szCs w:val="24"/>
        </w:rPr>
      </w:pPr>
    </w:p>
    <w:p w:rsidR="003E5170" w:rsidRPr="001C7795" w:rsidRDefault="00ED469E" w:rsidP="00FD13FD">
      <w:pPr>
        <w:spacing w:before="200" w:after="0" w:line="240" w:lineRule="auto"/>
        <w:jc w:val="both"/>
        <w:rPr>
          <w:rFonts w:ascii="Times New Roman" w:hAnsi="Times New Roman" w:cs="Times New Roman"/>
          <w:b/>
          <w:sz w:val="24"/>
          <w:szCs w:val="24"/>
        </w:rPr>
      </w:pPr>
      <w:r w:rsidRPr="001C7795">
        <w:rPr>
          <w:rFonts w:ascii="Times New Roman" w:hAnsi="Times New Roman" w:cs="Times New Roman"/>
          <w:b/>
          <w:sz w:val="24"/>
          <w:szCs w:val="24"/>
        </w:rPr>
        <w:lastRenderedPageBreak/>
        <w:t>DAFTAR PUSTAKA</w:t>
      </w:r>
    </w:p>
    <w:p w:rsidR="00FD13FD" w:rsidRDefault="00FD13FD" w:rsidP="00FD13FD">
      <w:pPr>
        <w:pStyle w:val="Default"/>
        <w:spacing w:before="200"/>
        <w:jc w:val="both"/>
        <w:rPr>
          <w:rFonts w:eastAsia="Times New Roman"/>
          <w:b/>
          <w:lang w:val="id-ID"/>
        </w:rPr>
      </w:pPr>
    </w:p>
    <w:p w:rsidR="008F32BD" w:rsidRPr="001C7795" w:rsidRDefault="008F32BD" w:rsidP="00FD13FD">
      <w:pPr>
        <w:pStyle w:val="Default"/>
        <w:spacing w:before="200"/>
        <w:jc w:val="both"/>
        <w:rPr>
          <w:rFonts w:eastAsia="Times New Roman"/>
          <w:b/>
        </w:rPr>
      </w:pPr>
      <w:r w:rsidRPr="001C7795">
        <w:rPr>
          <w:rFonts w:eastAsia="Times New Roman"/>
          <w:b/>
        </w:rPr>
        <w:t>Buku</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Fahmi, Irham. 2019. </w:t>
      </w:r>
      <w:r w:rsidRPr="001C7795">
        <w:rPr>
          <w:rFonts w:ascii="Times New Roman" w:eastAsia="Times New Roman" w:hAnsi="Times New Roman" w:cs="Times New Roman"/>
          <w:i/>
          <w:sz w:val="24"/>
          <w:szCs w:val="24"/>
        </w:rPr>
        <w:t>Manajemen Investasi</w:t>
      </w:r>
      <w:r w:rsidRPr="001C7795">
        <w:rPr>
          <w:rFonts w:ascii="Times New Roman" w:eastAsia="Times New Roman" w:hAnsi="Times New Roman" w:cs="Times New Roman"/>
          <w:sz w:val="24"/>
          <w:szCs w:val="24"/>
        </w:rPr>
        <w:t>. Jakarta : Salemba Empat..</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Ghozali, Imam. 2016. </w:t>
      </w:r>
      <w:r w:rsidRPr="001C7795">
        <w:rPr>
          <w:rFonts w:ascii="Times New Roman" w:eastAsia="Times New Roman" w:hAnsi="Times New Roman" w:cs="Times New Roman"/>
          <w:i/>
          <w:sz w:val="24"/>
          <w:szCs w:val="24"/>
        </w:rPr>
        <w:t>Aplikasi Analisis Multivariat dengan Program</w:t>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i/>
          <w:sz w:val="24"/>
          <w:szCs w:val="24"/>
        </w:rPr>
        <w:t>SPSS</w:t>
      </w:r>
      <w:r w:rsidR="001E1947" w:rsidRPr="001C7795">
        <w:rPr>
          <w:rFonts w:ascii="Times New Roman" w:eastAsia="Times New Roman" w:hAnsi="Times New Roman" w:cs="Times New Roman"/>
          <w:sz w:val="24"/>
          <w:szCs w:val="24"/>
        </w:rPr>
        <w:t>.</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Hanafi, M. Mamduh. 2014. Manajemen Keuangan. Yogyakarta.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Kasmir. 2018. </w:t>
      </w:r>
      <w:r w:rsidRPr="001C7795">
        <w:rPr>
          <w:rFonts w:ascii="Times New Roman" w:eastAsia="Times New Roman" w:hAnsi="Times New Roman" w:cs="Times New Roman"/>
          <w:i/>
          <w:sz w:val="24"/>
          <w:szCs w:val="24"/>
        </w:rPr>
        <w:t>Manajemen Perbankan</w:t>
      </w:r>
      <w:r w:rsidRPr="001C7795">
        <w:rPr>
          <w:rFonts w:ascii="Times New Roman" w:eastAsia="Times New Roman" w:hAnsi="Times New Roman" w:cs="Times New Roman"/>
          <w:sz w:val="24"/>
          <w:szCs w:val="24"/>
        </w:rPr>
        <w:t>. Jakarta:PT Raja Grafindo Persada.</w:t>
      </w:r>
      <w:r w:rsidR="001E1947" w:rsidRPr="001C7795">
        <w:rPr>
          <w:rFonts w:ascii="Times New Roman" w:eastAsia="Times New Roman" w:hAnsi="Times New Roman" w:cs="Times New Roman"/>
          <w:sz w:val="24"/>
          <w:szCs w:val="24"/>
          <w:lang w:val="en-US"/>
        </w:rPr>
        <w:t xml:space="preserve"> </w:t>
      </w:r>
      <w:r w:rsidRPr="001C7795">
        <w:rPr>
          <w:rFonts w:ascii="Times New Roman" w:eastAsia="Times New Roman" w:hAnsi="Times New Roman" w:cs="Times New Roman"/>
          <w:sz w:val="24"/>
          <w:szCs w:val="24"/>
        </w:rPr>
        <w:t>Semarang: Badan Penerbit Universitas Diponegoro.</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t>Sawidji Widoatmojo, 2015. Pengetahuan pasar modal untuk konteks Indonesia.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t>Brighan dan Houston, 2010.Dasar- dasar managemen keuangan.</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t>Jogiyanto, 2014. Teori Portofolio dan Analisis Investasi (edisi ke 10). Yogyakarta: BPFE</w:t>
      </w:r>
    </w:p>
    <w:p w:rsidR="008F32BD"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t xml:space="preserve">Agus sartono 2014, Managemen Keuangan Teori dan Aplikasi. Edisi Keempat, Yogyakarta: BPFE     </w:t>
      </w:r>
    </w:p>
    <w:p w:rsidR="008F32BD" w:rsidRPr="001C7795" w:rsidRDefault="008F32BD" w:rsidP="000B33BF">
      <w:pPr>
        <w:spacing w:before="200" w:after="0" w:line="240" w:lineRule="auto"/>
        <w:ind w:left="709" w:hanging="709"/>
        <w:jc w:val="both"/>
        <w:rPr>
          <w:rFonts w:ascii="Times New Roman" w:hAnsi="Times New Roman" w:cs="Times New Roman"/>
          <w:b/>
          <w:sz w:val="24"/>
          <w:szCs w:val="24"/>
        </w:rPr>
      </w:pPr>
      <w:r w:rsidRPr="001C7795">
        <w:rPr>
          <w:rFonts w:ascii="Times New Roman" w:hAnsi="Times New Roman" w:cs="Times New Roman"/>
          <w:b/>
          <w:sz w:val="24"/>
          <w:szCs w:val="24"/>
        </w:rPr>
        <w:t>Jurnal</w:t>
      </w:r>
    </w:p>
    <w:p w:rsidR="001E1947" w:rsidRPr="001C7795" w:rsidRDefault="008F32BD" w:rsidP="000B33BF">
      <w:pPr>
        <w:spacing w:before="200" w:after="0" w:line="240" w:lineRule="auto"/>
        <w:ind w:left="709" w:hanging="709"/>
        <w:jc w:val="both"/>
        <w:rPr>
          <w:rFonts w:ascii="Times New Roman" w:hAnsi="Times New Roman" w:cs="Times New Roman"/>
          <w:color w:val="000000"/>
          <w:sz w:val="24"/>
          <w:szCs w:val="24"/>
          <w:lang w:val="en-US"/>
        </w:rPr>
      </w:pPr>
      <w:r w:rsidRPr="001C7795">
        <w:rPr>
          <w:rFonts w:ascii="Times New Roman" w:hAnsi="Times New Roman" w:cs="Times New Roman"/>
          <w:b/>
          <w:sz w:val="24"/>
          <w:szCs w:val="24"/>
        </w:rPr>
        <w:t xml:space="preserve"> </w:t>
      </w:r>
      <w:r w:rsidRPr="001C7795">
        <w:rPr>
          <w:rFonts w:ascii="Times New Roman" w:hAnsi="Times New Roman" w:cs="Times New Roman"/>
          <w:color w:val="000000"/>
          <w:sz w:val="24"/>
          <w:szCs w:val="24"/>
        </w:rPr>
        <w:t>Azmi, Andini, dan Raharjo 2016.</w:t>
      </w:r>
      <w:r w:rsidRPr="001C7795">
        <w:rPr>
          <w:rFonts w:ascii="Times New Roman" w:hAnsi="Times New Roman" w:cs="Times New Roman"/>
          <w:bCs/>
          <w:color w:val="000000"/>
          <w:sz w:val="24"/>
          <w:szCs w:val="24"/>
          <w:shd w:val="clear" w:color="auto" w:fill="FFFFFF" w:themeFill="background1"/>
        </w:rPr>
        <w:t xml:space="preserve"> </w:t>
      </w:r>
      <w:r w:rsidRPr="001C7795">
        <w:rPr>
          <w:rFonts w:ascii="Times New Roman" w:hAnsi="Times New Roman" w:cs="Times New Roman"/>
          <w:bCs/>
          <w:color w:val="000000"/>
          <w:sz w:val="24"/>
          <w:szCs w:val="24"/>
        </w:rPr>
        <w:t xml:space="preserve">analisis pengaruh net profit margin (npm), </w:t>
      </w:r>
      <w:r w:rsidRPr="001C7795">
        <w:rPr>
          <w:rFonts w:ascii="Times New Roman" w:hAnsi="Times New Roman" w:cs="Times New Roman"/>
          <w:bCs/>
          <w:i/>
          <w:color w:val="000000"/>
          <w:sz w:val="24"/>
          <w:szCs w:val="24"/>
        </w:rPr>
        <w:t>return on assets (roa) dan current ratio (cr)</w:t>
      </w:r>
      <w:r w:rsidRPr="001C7795">
        <w:rPr>
          <w:rFonts w:ascii="Times New Roman" w:hAnsi="Times New Roman" w:cs="Times New Roman"/>
          <w:bCs/>
          <w:color w:val="000000"/>
          <w:sz w:val="24"/>
          <w:szCs w:val="24"/>
        </w:rPr>
        <w:t xml:space="preserve"> terhadap harga saham emiten lq45 yang terdaftar di bursa efek indonesia pada tahun 2010-2014 Jurnal ilmiah mahasiswa S1 Akuntansi Universitas Pandanaran</w:t>
      </w:r>
    </w:p>
    <w:p w:rsidR="001E1947" w:rsidRPr="001C7795" w:rsidRDefault="008F32BD" w:rsidP="000B33BF">
      <w:pPr>
        <w:spacing w:before="200" w:after="0" w:line="240" w:lineRule="auto"/>
        <w:ind w:left="709" w:hanging="709"/>
        <w:jc w:val="both"/>
        <w:rPr>
          <w:rFonts w:ascii="Times New Roman" w:hAnsi="Times New Roman" w:cs="Times New Roman"/>
          <w:color w:val="000000"/>
          <w:sz w:val="24"/>
          <w:szCs w:val="24"/>
          <w:lang w:val="en-US"/>
        </w:rPr>
      </w:pPr>
      <w:r w:rsidRPr="001C7795">
        <w:rPr>
          <w:rFonts w:ascii="Times New Roman" w:eastAsia="Times New Roman" w:hAnsi="Times New Roman" w:cs="Times New Roman"/>
          <w:sz w:val="24"/>
          <w:szCs w:val="24"/>
        </w:rPr>
        <w:t>Choirul.2014 Pengaruh</w:t>
      </w:r>
      <w:r w:rsidRPr="001C7795">
        <w:rPr>
          <w:rFonts w:ascii="Times New Roman" w:eastAsia="Times New Roman" w:hAnsi="Times New Roman" w:cs="Times New Roman"/>
          <w:i/>
          <w:sz w:val="24"/>
          <w:szCs w:val="24"/>
        </w:rPr>
        <w:t xml:space="preserve"> Return On Assets, Return On Equity, Net Profit Margin, Dan</w:t>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i/>
          <w:sz w:val="24"/>
          <w:szCs w:val="24"/>
        </w:rPr>
        <w:t xml:space="preserve">Earning Per Share </w:t>
      </w:r>
      <w:r w:rsidRPr="001C7795">
        <w:rPr>
          <w:rFonts w:ascii="Times New Roman" w:eastAsia="Times New Roman" w:hAnsi="Times New Roman" w:cs="Times New Roman"/>
          <w:sz w:val="24"/>
          <w:szCs w:val="24"/>
        </w:rPr>
        <w:t>Terhadap Harga Saham Pada Sektor Perbankan. Jurnal Universitas Dian Nuswantoro, Semarang.</w:t>
      </w:r>
    </w:p>
    <w:p w:rsidR="001E1947" w:rsidRPr="001C7795" w:rsidRDefault="008F32BD" w:rsidP="000B33BF">
      <w:pPr>
        <w:spacing w:before="200" w:after="0" w:line="240" w:lineRule="auto"/>
        <w:ind w:left="709" w:hanging="709"/>
        <w:jc w:val="both"/>
        <w:rPr>
          <w:rFonts w:ascii="Times New Roman" w:hAnsi="Times New Roman" w:cs="Times New Roman"/>
          <w:color w:val="000000"/>
          <w:sz w:val="24"/>
          <w:szCs w:val="24"/>
          <w:lang w:val="en-US"/>
        </w:rPr>
      </w:pPr>
      <w:r w:rsidRPr="001C7795">
        <w:rPr>
          <w:rFonts w:ascii="Times New Roman" w:eastAsia="Times New Roman" w:hAnsi="Times New Roman" w:cs="Times New Roman"/>
          <w:sz w:val="24"/>
          <w:szCs w:val="24"/>
        </w:rPr>
        <w:t xml:space="preserve">Wangary, Andreas R, Agus T.Poputra Dan Tresje Runtu, 2016. Pengaruh Tingkat Return On Invrstment (ROI), Net Profit Margin (NPM), Dan Debt To Equity Ratio (DER) terhadap harga saham pada perbankan Di Bursa Efek Indonesia (BEI).” Jurnal Riset Ekonomi Managemen Bisnis Dan Akuntansi” </w:t>
      </w:r>
    </w:p>
    <w:p w:rsidR="008F32BD" w:rsidRPr="001C7795" w:rsidRDefault="008F32BD" w:rsidP="000B33BF">
      <w:pPr>
        <w:spacing w:before="200" w:after="0" w:line="240" w:lineRule="auto"/>
        <w:ind w:left="709" w:hanging="709"/>
        <w:jc w:val="both"/>
        <w:rPr>
          <w:rFonts w:ascii="Times New Roman" w:hAnsi="Times New Roman" w:cs="Times New Roman"/>
          <w:color w:val="000000"/>
          <w:sz w:val="24"/>
          <w:szCs w:val="24"/>
        </w:rPr>
      </w:pPr>
      <w:r w:rsidRPr="001C7795">
        <w:rPr>
          <w:rFonts w:ascii="Times New Roman" w:eastAsia="Times New Roman" w:hAnsi="Times New Roman" w:cs="Times New Roman"/>
          <w:sz w:val="24"/>
          <w:szCs w:val="24"/>
        </w:rPr>
        <w:t>Aditya Pratama, dan Teguh Erawati, Pengaruh</w:t>
      </w:r>
      <w:r w:rsidRPr="001C7795">
        <w:rPr>
          <w:rFonts w:ascii="Times New Roman" w:eastAsia="Times New Roman" w:hAnsi="Times New Roman" w:cs="Times New Roman"/>
          <w:i/>
          <w:sz w:val="24"/>
          <w:szCs w:val="24"/>
        </w:rPr>
        <w:t xml:space="preserve"> Current Ratio</w:t>
      </w:r>
      <w:r w:rsidR="001E1947" w:rsidRPr="001C7795">
        <w:rPr>
          <w:rFonts w:ascii="Times New Roman" w:eastAsia="Times New Roman" w:hAnsi="Times New Roman" w:cs="Times New Roman"/>
          <w:i/>
          <w:sz w:val="24"/>
          <w:szCs w:val="24"/>
        </w:rPr>
        <w:t>, Debt To Equity</w:t>
      </w:r>
      <w:r w:rsidR="001E1947" w:rsidRPr="001C7795">
        <w:rPr>
          <w:rFonts w:ascii="Times New Roman" w:eastAsia="Times New Roman" w:hAnsi="Times New Roman" w:cs="Times New Roman"/>
          <w:i/>
          <w:sz w:val="24"/>
          <w:szCs w:val="24"/>
          <w:lang w:val="en-US"/>
        </w:rPr>
        <w:t xml:space="preserve"> </w:t>
      </w:r>
      <w:r w:rsidRPr="001C7795">
        <w:rPr>
          <w:rFonts w:ascii="Times New Roman" w:eastAsia="Times New Roman" w:hAnsi="Times New Roman" w:cs="Times New Roman"/>
          <w:i/>
          <w:sz w:val="24"/>
          <w:szCs w:val="24"/>
        </w:rPr>
        <w:t xml:space="preserve">Ratio, Return On Equity, Net profit Margin, Dan Earning Per Share   </w:t>
      </w:r>
      <w:r w:rsidRPr="001C7795">
        <w:rPr>
          <w:rFonts w:ascii="Times New Roman" w:eastAsia="Times New Roman" w:hAnsi="Times New Roman" w:cs="Times New Roman"/>
          <w:sz w:val="24"/>
          <w:szCs w:val="24"/>
        </w:rPr>
        <w:t xml:space="preserve">Terhadap Harga Saham Jurnal Akuntansi, Universitas Sarjanawiyata Tamansiswa Yogyakarta. Vol 2 No. 1, Juni 2014  </w:t>
      </w:r>
    </w:p>
    <w:p w:rsidR="008F32BD" w:rsidRPr="001C7795" w:rsidRDefault="008F32BD" w:rsidP="000B33BF">
      <w:pPr>
        <w:spacing w:before="200" w:after="0" w:line="240" w:lineRule="auto"/>
        <w:ind w:left="709" w:hanging="709"/>
        <w:jc w:val="both"/>
        <w:rPr>
          <w:rFonts w:ascii="Times New Roman" w:eastAsia="Times New Roman" w:hAnsi="Times New Roman" w:cs="Times New Roman"/>
          <w:b/>
          <w:sz w:val="24"/>
          <w:szCs w:val="24"/>
        </w:rPr>
      </w:pPr>
      <w:r w:rsidRPr="001C7795">
        <w:rPr>
          <w:rFonts w:ascii="Times New Roman" w:eastAsia="Times New Roman" w:hAnsi="Times New Roman" w:cs="Times New Roman"/>
          <w:b/>
          <w:sz w:val="24"/>
          <w:szCs w:val="24"/>
        </w:rPr>
        <w:t>Skripsi</w:t>
      </w:r>
      <w:bookmarkStart w:id="1" w:name="page2"/>
      <w:bookmarkEnd w:id="1"/>
      <w:r w:rsidRPr="001C7795">
        <w:rPr>
          <w:rFonts w:ascii="Times New Roman" w:hAnsi="Times New Roman" w:cs="Times New Roman"/>
          <w:sz w:val="24"/>
          <w:szCs w:val="24"/>
        </w:rPr>
        <w:tab/>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Damayanti, Putu Ryan, dkk. 2014. Pengaruh</w:t>
      </w:r>
      <w:r w:rsidRPr="001C7795">
        <w:rPr>
          <w:rFonts w:ascii="Times New Roman" w:eastAsia="Times New Roman" w:hAnsi="Times New Roman" w:cs="Times New Roman"/>
          <w:i/>
          <w:sz w:val="24"/>
          <w:szCs w:val="24"/>
        </w:rPr>
        <w:t xml:space="preserve"> Deviden Per Share Dan Earning</w:t>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i/>
          <w:sz w:val="24"/>
          <w:szCs w:val="24"/>
        </w:rPr>
        <w:t xml:space="preserve">Per Share </w:t>
      </w:r>
      <w:r w:rsidRPr="001C7795">
        <w:rPr>
          <w:rFonts w:ascii="Times New Roman" w:eastAsia="Times New Roman" w:hAnsi="Times New Roman" w:cs="Times New Roman"/>
          <w:sz w:val="24"/>
          <w:szCs w:val="24"/>
        </w:rPr>
        <w:t>Terhadap Harga Saham Pada Perusahaan Industri Barang Konsumsi Yang Terdaftar Di Bursa Efek Indonesia Periode 2010-2012. Jurnal Universitas Pendidikan Ganesha, Singaraja.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lastRenderedPageBreak/>
        <w:t xml:space="preserve">Egam, Ilat, dan Pangerapan 2017. pengaruh </w:t>
      </w:r>
      <w:r w:rsidRPr="001C7795">
        <w:rPr>
          <w:rFonts w:ascii="Times New Roman" w:hAnsi="Times New Roman" w:cs="Times New Roman"/>
          <w:i/>
          <w:sz w:val="24"/>
          <w:szCs w:val="24"/>
        </w:rPr>
        <w:t>return on asset (roa),  return on equity (roe), net profit margin (npm), dan earning per share (eps)</w:t>
      </w:r>
      <w:r w:rsidRPr="001C7795">
        <w:rPr>
          <w:rFonts w:ascii="Times New Roman" w:hAnsi="Times New Roman" w:cs="Times New Roman"/>
          <w:sz w:val="24"/>
          <w:szCs w:val="24"/>
        </w:rPr>
        <w:t xml:space="preserve"> terhadap harga saham perusahaan yang tergabung dalam indeks lq45 di bursa efek indonesia periode tahun 2013-2015 Universitas Sam Ratulangi Manado.</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Ikhsan P, M. 2015. Analisis Pengaruh</w:t>
      </w:r>
      <w:r w:rsidRPr="001C7795">
        <w:rPr>
          <w:rFonts w:ascii="Times New Roman" w:eastAsia="Times New Roman" w:hAnsi="Times New Roman" w:cs="Times New Roman"/>
          <w:i/>
          <w:sz w:val="24"/>
          <w:szCs w:val="24"/>
        </w:rPr>
        <w:t xml:space="preserve"> Return on Assets (ROA), Return on Equity</w:t>
      </w:r>
      <w:r w:rsidRPr="001C7795">
        <w:rPr>
          <w:rFonts w:ascii="Times New Roman" w:eastAsia="Times New Roman" w:hAnsi="Times New Roman" w:cs="Times New Roman"/>
          <w:sz w:val="24"/>
          <w:szCs w:val="24"/>
        </w:rPr>
        <w:t xml:space="preserve"> </w:t>
      </w:r>
      <w:r w:rsidRPr="001C7795">
        <w:rPr>
          <w:rFonts w:ascii="Times New Roman" w:eastAsia="Times New Roman" w:hAnsi="Times New Roman" w:cs="Times New Roman"/>
          <w:i/>
          <w:sz w:val="24"/>
          <w:szCs w:val="24"/>
        </w:rPr>
        <w:t xml:space="preserve">(ROE), Debt to Equity Ratio (DER) </w:t>
      </w:r>
      <w:r w:rsidRPr="001C7795">
        <w:rPr>
          <w:rFonts w:ascii="Times New Roman" w:eastAsia="Times New Roman" w:hAnsi="Times New Roman" w:cs="Times New Roman"/>
          <w:sz w:val="24"/>
          <w:szCs w:val="24"/>
        </w:rPr>
        <w:t>Terhadap Return Saham Pada Perusahaan Perbankan Yang Terdaftar Di BEI. Skripsi Fakultas Ekonomi Universitas Sumatera Utara, Medan.</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Style w:val="personname"/>
          <w:rFonts w:ascii="Times New Roman" w:hAnsi="Times New Roman" w:cs="Times New Roman"/>
          <w:color w:val="000000"/>
          <w:sz w:val="24"/>
          <w:szCs w:val="24"/>
          <w:shd w:val="clear" w:color="auto" w:fill="FFFFFF"/>
        </w:rPr>
        <w:t>Mayasari, Duwi</w:t>
      </w:r>
      <w:r w:rsidRPr="001C7795">
        <w:rPr>
          <w:rFonts w:ascii="Times New Roman" w:hAnsi="Times New Roman" w:cs="Times New Roman"/>
          <w:color w:val="000000"/>
          <w:sz w:val="24"/>
          <w:szCs w:val="24"/>
          <w:shd w:val="clear" w:color="auto" w:fill="FFFFFF"/>
        </w:rPr>
        <w:t> and </w:t>
      </w:r>
      <w:r w:rsidRPr="001C7795">
        <w:rPr>
          <w:rStyle w:val="personname"/>
          <w:rFonts w:ascii="Times New Roman" w:hAnsi="Times New Roman" w:cs="Times New Roman"/>
          <w:color w:val="000000"/>
          <w:sz w:val="24"/>
          <w:szCs w:val="24"/>
          <w:shd w:val="clear" w:color="auto" w:fill="FFFFFF"/>
        </w:rPr>
        <w:t>, Sri Murwanti, S.E., M.M.</w:t>
      </w:r>
      <w:r w:rsidRPr="001C7795">
        <w:rPr>
          <w:rFonts w:ascii="Times New Roman" w:hAnsi="Times New Roman" w:cs="Times New Roman"/>
          <w:color w:val="000000"/>
          <w:sz w:val="24"/>
          <w:szCs w:val="24"/>
          <w:shd w:val="clear" w:color="auto" w:fill="FFFFFF"/>
        </w:rPr>
        <w:t> (2019) </w:t>
      </w:r>
      <w:r w:rsidRPr="001C7795">
        <w:rPr>
          <w:rStyle w:val="Emphasis"/>
          <w:rFonts w:ascii="Times New Roman" w:hAnsi="Times New Roman" w:cs="Times New Roman"/>
          <w:color w:val="000000"/>
          <w:sz w:val="24"/>
          <w:szCs w:val="24"/>
          <w:shd w:val="clear" w:color="auto" w:fill="FFFFFF"/>
        </w:rPr>
        <w:t xml:space="preserve">Pengaruh Earning Per Share (EPS), Return On Asset (ROA), Return On Equity (ROE), dan Debt to Equity Ratio (DER) </w:t>
      </w:r>
      <w:r w:rsidRPr="001C7795">
        <w:rPr>
          <w:rStyle w:val="Emphasis"/>
          <w:rFonts w:ascii="Times New Roman" w:hAnsi="Times New Roman" w:cs="Times New Roman"/>
          <w:i w:val="0"/>
          <w:color w:val="000000"/>
          <w:sz w:val="24"/>
          <w:szCs w:val="24"/>
          <w:shd w:val="clear" w:color="auto" w:fill="FFFFFF"/>
        </w:rPr>
        <w:t>Terhadap Harga Saham (Studi Pada Perusahaan yang Terdaftar Dalam Indeks LQ-45 di Bursa Efek Indonesia Periode 2014-2017).</w:t>
      </w:r>
      <w:r w:rsidRPr="001C7795">
        <w:rPr>
          <w:rFonts w:ascii="Times New Roman" w:hAnsi="Times New Roman" w:cs="Times New Roman"/>
          <w:i/>
          <w:color w:val="000000"/>
          <w:sz w:val="24"/>
          <w:szCs w:val="24"/>
          <w:shd w:val="clear" w:color="auto" w:fill="FFFFFF"/>
        </w:rPr>
        <w:t> Skripsi thesis, Universitas Muhammadiyah Surakarta.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hAnsi="Times New Roman" w:cs="Times New Roman"/>
          <w:sz w:val="24"/>
          <w:szCs w:val="24"/>
        </w:rPr>
        <w:t xml:space="preserve">Tan, Syarif, dan Ariza 2014. pengaruh pertumbuhan perusahaan, total asset </w:t>
      </w:r>
      <w:r w:rsidRPr="001C7795">
        <w:rPr>
          <w:rFonts w:ascii="Times New Roman" w:hAnsi="Times New Roman" w:cs="Times New Roman"/>
          <w:i/>
          <w:sz w:val="24"/>
          <w:szCs w:val="24"/>
        </w:rPr>
        <w:t>turnover, return on investment, earning per share</w:t>
      </w:r>
      <w:r w:rsidRPr="001C7795">
        <w:rPr>
          <w:rFonts w:ascii="Times New Roman" w:hAnsi="Times New Roman" w:cs="Times New Roman"/>
          <w:sz w:val="24"/>
          <w:szCs w:val="24"/>
        </w:rPr>
        <w:t xml:space="preserve"> terhadap harga saham (studi perusahaah manufaktur di bei)  Sekolah Tinggi Ilmu Ekonomi (STIE) Mahaputra Riau, Pekanbaru, Indonesia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Yukky rusmana 2015 Pengaruh  Informasi Akuntansi terhadap  harga saham pada perbankan yang terdaftar di Bursa Efek Indonesia (BEI) Tahun 2011 – 2013 Uin suska Riau.</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Indra Widjaja 2017 Pengaruh </w:t>
      </w:r>
      <w:r w:rsidRPr="001C7795">
        <w:rPr>
          <w:rFonts w:ascii="Times New Roman" w:eastAsia="Times New Roman" w:hAnsi="Times New Roman" w:cs="Times New Roman"/>
          <w:i/>
          <w:sz w:val="24"/>
          <w:szCs w:val="24"/>
        </w:rPr>
        <w:t>EPS, DER, PER, ROE</w:t>
      </w:r>
      <w:r w:rsidRPr="001C7795">
        <w:rPr>
          <w:rFonts w:ascii="Times New Roman" w:eastAsia="Times New Roman" w:hAnsi="Times New Roman" w:cs="Times New Roman"/>
          <w:sz w:val="24"/>
          <w:szCs w:val="24"/>
        </w:rPr>
        <w:t>, Terhadap harga saham pada    perusahaan makanan dan minuman di BEI.</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 xml:space="preserve">Yoga dwi kurnia, 2016 Pengaruh </w:t>
      </w:r>
      <w:r w:rsidRPr="001C7795">
        <w:rPr>
          <w:rFonts w:ascii="Times New Roman" w:eastAsia="Times New Roman" w:hAnsi="Times New Roman" w:cs="Times New Roman"/>
          <w:i/>
          <w:sz w:val="24"/>
          <w:szCs w:val="24"/>
        </w:rPr>
        <w:t xml:space="preserve">Current ratio(CR), Net profit margin (NPM), Dan Earning per share(EPS) </w:t>
      </w:r>
      <w:r w:rsidRPr="001C7795">
        <w:rPr>
          <w:rFonts w:ascii="Times New Roman" w:eastAsia="Times New Roman" w:hAnsi="Times New Roman" w:cs="Times New Roman"/>
          <w:sz w:val="24"/>
          <w:szCs w:val="24"/>
        </w:rPr>
        <w:t>Terhadap harga saham pada perusaan yang terdaftar di BEI Tahun 2011-2016 Universitas Muhammadiyah Surakarta.</w:t>
      </w:r>
    </w:p>
    <w:p w:rsidR="001E1947" w:rsidRPr="001C7795" w:rsidRDefault="008F32BD" w:rsidP="000B33BF">
      <w:pPr>
        <w:spacing w:before="200" w:after="0" w:line="240" w:lineRule="auto"/>
        <w:ind w:left="709" w:hanging="709"/>
        <w:jc w:val="both"/>
        <w:rPr>
          <w:rFonts w:ascii="Times New Roman" w:eastAsia="Times New Roman" w:hAnsi="Times New Roman" w:cs="Times New Roman"/>
          <w:sz w:val="24"/>
          <w:szCs w:val="24"/>
          <w:lang w:val="en-US"/>
        </w:rPr>
      </w:pPr>
      <w:r w:rsidRPr="001C7795">
        <w:rPr>
          <w:rFonts w:ascii="Times New Roman" w:eastAsia="Times New Roman" w:hAnsi="Times New Roman" w:cs="Times New Roman"/>
          <w:sz w:val="24"/>
          <w:szCs w:val="24"/>
        </w:rPr>
        <w:t>Yongki Sukarman 2013</w:t>
      </w:r>
      <w:r w:rsidRPr="001C7795">
        <w:rPr>
          <w:rFonts w:ascii="Times New Roman" w:eastAsia="Times New Roman" w:hAnsi="Times New Roman" w:cs="Times New Roman"/>
          <w:i/>
          <w:sz w:val="24"/>
          <w:szCs w:val="24"/>
        </w:rPr>
        <w:t xml:space="preserve"> </w:t>
      </w:r>
      <w:r w:rsidRPr="001C7795">
        <w:rPr>
          <w:rFonts w:ascii="Times New Roman" w:eastAsia="Times New Roman" w:hAnsi="Times New Roman" w:cs="Times New Roman"/>
          <w:sz w:val="24"/>
          <w:szCs w:val="24"/>
        </w:rPr>
        <w:t>Pengaruh</w:t>
      </w:r>
      <w:r w:rsidRPr="001C7795">
        <w:rPr>
          <w:rFonts w:ascii="Times New Roman" w:eastAsia="Times New Roman" w:hAnsi="Times New Roman" w:cs="Times New Roman"/>
          <w:i/>
          <w:sz w:val="24"/>
          <w:szCs w:val="24"/>
        </w:rPr>
        <w:t xml:space="preserve"> Earning Per Share, Dan Deviden Per Share </w:t>
      </w:r>
      <w:r w:rsidRPr="001C7795">
        <w:rPr>
          <w:rFonts w:ascii="Times New Roman" w:eastAsia="Times New Roman" w:hAnsi="Times New Roman" w:cs="Times New Roman"/>
          <w:sz w:val="24"/>
          <w:szCs w:val="24"/>
        </w:rPr>
        <w:t xml:space="preserve">terhadap harga saham. </w:t>
      </w:r>
    </w:p>
    <w:p w:rsidR="008F32BD" w:rsidRPr="001C7795" w:rsidRDefault="008F32BD" w:rsidP="000B33BF">
      <w:pPr>
        <w:spacing w:before="200" w:after="0" w:line="240" w:lineRule="auto"/>
        <w:ind w:left="709" w:hanging="709"/>
        <w:jc w:val="both"/>
        <w:rPr>
          <w:rFonts w:ascii="Times New Roman" w:eastAsia="Times New Roman" w:hAnsi="Times New Roman" w:cs="Times New Roman"/>
          <w:sz w:val="24"/>
          <w:szCs w:val="24"/>
        </w:rPr>
      </w:pPr>
      <w:r w:rsidRPr="001C7795">
        <w:rPr>
          <w:rFonts w:ascii="Times New Roman" w:eastAsia="Times New Roman" w:hAnsi="Times New Roman" w:cs="Times New Roman"/>
          <w:sz w:val="24"/>
          <w:szCs w:val="24"/>
        </w:rPr>
        <w:t>Nanik Lestari  dan Elsis Sabrina 2014, Analisis P engaruh Rasio Profabilitas terhadap harga saham Pada sektor Perbankan Yang terdaftar Di Bursa Efek Indonesia.</w:t>
      </w:r>
    </w:p>
    <w:p w:rsidR="000B38C5" w:rsidRPr="001C7795" w:rsidRDefault="000B38C5" w:rsidP="007605EC">
      <w:pPr>
        <w:spacing w:after="0" w:line="240" w:lineRule="auto"/>
        <w:ind w:left="634" w:hanging="634"/>
        <w:jc w:val="both"/>
        <w:rPr>
          <w:rFonts w:ascii="Times New Roman" w:hAnsi="Times New Roman" w:cs="Times New Roman"/>
          <w:b/>
          <w:sz w:val="24"/>
          <w:szCs w:val="24"/>
        </w:rPr>
      </w:pPr>
    </w:p>
    <w:p w:rsidR="007C425F" w:rsidRPr="001C7795" w:rsidRDefault="007C425F" w:rsidP="007605EC">
      <w:pPr>
        <w:spacing w:after="0" w:line="240" w:lineRule="auto"/>
        <w:ind w:left="634" w:hanging="634"/>
        <w:jc w:val="both"/>
        <w:rPr>
          <w:rFonts w:ascii="Times New Roman" w:hAnsi="Times New Roman" w:cs="Times New Roman"/>
          <w:b/>
          <w:sz w:val="24"/>
          <w:szCs w:val="24"/>
        </w:rPr>
      </w:pPr>
    </w:p>
    <w:sectPr w:rsidR="007C425F" w:rsidRPr="001C7795" w:rsidSect="003A6B9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01" w:bottom="1701" w:left="1701" w:header="709" w:footer="709" w:gutter="0"/>
      <w:pgNumType w:start="3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A4" w:rsidRDefault="00FB05A4" w:rsidP="00B53F64">
      <w:pPr>
        <w:spacing w:after="0" w:line="240" w:lineRule="auto"/>
      </w:pPr>
      <w:r>
        <w:separator/>
      </w:r>
    </w:p>
  </w:endnote>
  <w:endnote w:type="continuationSeparator" w:id="0">
    <w:p w:rsidR="00FB05A4" w:rsidRDefault="00FB05A4" w:rsidP="00B5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0" w:rsidRDefault="003A6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0" w:rsidRDefault="003A6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62948"/>
      <w:docPartObj>
        <w:docPartGallery w:val="Page Numbers (Bottom of Page)"/>
        <w:docPartUnique/>
      </w:docPartObj>
    </w:sdtPr>
    <w:sdtEndPr>
      <w:rPr>
        <w:noProof/>
      </w:rPr>
    </w:sdtEndPr>
    <w:sdtContent>
      <w:p w:rsidR="003A6B90" w:rsidRDefault="003A6B90">
        <w:pPr>
          <w:pStyle w:val="Footer"/>
          <w:jc w:val="center"/>
        </w:pPr>
        <w:r>
          <w:fldChar w:fldCharType="begin"/>
        </w:r>
        <w:r>
          <w:instrText xml:space="preserve"> PAGE   \* MERGEFORMAT </w:instrText>
        </w:r>
        <w:r>
          <w:fldChar w:fldCharType="separate"/>
        </w:r>
        <w:r w:rsidR="002025A4">
          <w:rPr>
            <w:noProof/>
          </w:rPr>
          <w:t>359</w:t>
        </w:r>
        <w:r>
          <w:rPr>
            <w:noProof/>
          </w:rPr>
          <w:fldChar w:fldCharType="end"/>
        </w:r>
      </w:p>
    </w:sdtContent>
  </w:sdt>
  <w:p w:rsidR="003A6B90" w:rsidRDefault="003A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A4" w:rsidRDefault="00FB05A4" w:rsidP="00B53F64">
      <w:pPr>
        <w:spacing w:after="0" w:line="240" w:lineRule="auto"/>
      </w:pPr>
      <w:r>
        <w:separator/>
      </w:r>
    </w:p>
  </w:footnote>
  <w:footnote w:type="continuationSeparator" w:id="0">
    <w:p w:rsidR="00FB05A4" w:rsidRDefault="00FB05A4" w:rsidP="00B53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79696"/>
      <w:docPartObj>
        <w:docPartGallery w:val="Page Numbers (Top of Page)"/>
        <w:docPartUnique/>
      </w:docPartObj>
    </w:sdtPr>
    <w:sdtEndPr>
      <w:rPr>
        <w:noProof/>
      </w:rPr>
    </w:sdtEndPr>
    <w:sdtContent>
      <w:bookmarkStart w:id="2" w:name="_GoBack" w:displacedByCustomXml="prev"/>
      <w:p w:rsidR="003A6B90" w:rsidRDefault="003A6B90" w:rsidP="003A6B90">
        <w:pPr>
          <w:pStyle w:val="Header"/>
          <w:tabs>
            <w:tab w:val="clear" w:pos="4513"/>
            <w:tab w:val="clear" w:pos="9026"/>
            <w:tab w:val="right" w:pos="8505"/>
          </w:tabs>
        </w:pPr>
        <w:r>
          <w:rPr>
            <w:noProof/>
            <w:lang w:eastAsia="id-ID"/>
          </w:rPr>
          <w:drawing>
            <wp:anchor distT="0" distB="0" distL="114300" distR="114300" simplePos="0" relativeHeight="251659264" behindDoc="1" locked="0" layoutInCell="1" allowOverlap="1" wp14:anchorId="1C32EDE5" wp14:editId="68DD2B4D">
              <wp:simplePos x="0" y="0"/>
              <wp:positionH relativeFrom="column">
                <wp:posOffset>-48039</wp:posOffset>
              </wp:positionH>
              <wp:positionV relativeFrom="paragraph">
                <wp:posOffset>-15649</wp:posOffset>
              </wp:positionV>
              <wp:extent cx="5498528" cy="244444"/>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644" cy="247650"/>
                      </a:xfrm>
                      <a:prstGeom prst="rect">
                        <a:avLst/>
                      </a:prstGeom>
                      <a:noFill/>
                    </pic:spPr>
                  </pic:pic>
                </a:graphicData>
              </a:graphic>
              <wp14:sizeRelH relativeFrom="page">
                <wp14:pctWidth>0</wp14:pctWidth>
              </wp14:sizeRelH>
              <wp14:sizeRelV relativeFrom="page">
                <wp14:pctHeight>0</wp14:pctHeight>
              </wp14:sizeRelV>
            </wp:anchor>
          </w:drawing>
        </w:r>
        <w:bookmarkEnd w:id="2"/>
        <w:r>
          <w:fldChar w:fldCharType="begin"/>
        </w:r>
        <w:r>
          <w:instrText xml:space="preserve"> PAGE   \* MERGEFORMAT </w:instrText>
        </w:r>
        <w:r>
          <w:fldChar w:fldCharType="separate"/>
        </w:r>
        <w:r w:rsidR="002025A4">
          <w:rPr>
            <w:noProof/>
          </w:rPr>
          <w:t>362</w:t>
        </w:r>
        <w:r>
          <w:rPr>
            <w:noProof/>
          </w:rPr>
          <w:fldChar w:fldCharType="end"/>
        </w:r>
        <w:r w:rsidRPr="003A6B90">
          <w:rPr>
            <w:rFonts w:ascii="Cambria" w:hAnsi="Cambria"/>
            <w:b/>
          </w:rPr>
          <w:t xml:space="preserve"> </w:t>
        </w:r>
        <w:r>
          <w:rPr>
            <w:rFonts w:ascii="Cambria" w:hAnsi="Cambria"/>
            <w:b/>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rPr>
          <w:t>2</w:t>
        </w:r>
        <w:r w:rsidRPr="00EF1F77">
          <w:rPr>
            <w:rFonts w:ascii="Cambria" w:hAnsi="Cambria"/>
            <w:b/>
          </w:rPr>
          <w:t xml:space="preserve">, </w:t>
        </w:r>
        <w:r>
          <w:rPr>
            <w:rFonts w:ascii="Cambria" w:hAnsi="Cambria"/>
            <w:b/>
          </w:rPr>
          <w:t>Juni 2021</w:t>
        </w:r>
        <w:r w:rsidRPr="00EF1F77">
          <w:rPr>
            <w:rFonts w:ascii="Cambria" w:hAnsi="Cambria"/>
            <w:b/>
          </w:rPr>
          <w:t xml:space="preserve">, hal. </w:t>
        </w:r>
        <w:r>
          <w:rPr>
            <w:rFonts w:ascii="Cambria" w:hAnsi="Cambria"/>
            <w:b/>
          </w:rPr>
          <w:t>3</w:t>
        </w:r>
        <w:r>
          <w:rPr>
            <w:rFonts w:ascii="Cambria" w:hAnsi="Cambria"/>
            <w:b/>
          </w:rPr>
          <w:t>59</w:t>
        </w:r>
        <w:r>
          <w:rPr>
            <w:rFonts w:ascii="Cambria" w:hAnsi="Cambria"/>
            <w:b/>
          </w:rPr>
          <w:t>-3</w:t>
        </w:r>
        <w:r>
          <w:rPr>
            <w:rFonts w:ascii="Cambria" w:hAnsi="Cambria"/>
            <w:b/>
          </w:rPr>
          <w:t>70</w:t>
        </w:r>
      </w:p>
    </w:sdtContent>
  </w:sdt>
  <w:p w:rsidR="003A6B90" w:rsidRDefault="003A6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90293"/>
      <w:docPartObj>
        <w:docPartGallery w:val="Page Numbers (Top of Page)"/>
        <w:docPartUnique/>
      </w:docPartObj>
    </w:sdtPr>
    <w:sdtEndPr>
      <w:rPr>
        <w:noProof/>
      </w:rPr>
    </w:sdtEndPr>
    <w:sdtContent>
      <w:p w:rsidR="003A6B90" w:rsidRDefault="002025A4" w:rsidP="003A6B90">
        <w:pPr>
          <w:pStyle w:val="Header"/>
          <w:tabs>
            <w:tab w:val="clear" w:pos="9026"/>
            <w:tab w:val="right" w:pos="8505"/>
          </w:tabs>
        </w:pPr>
        <w:r>
          <w:rPr>
            <w:noProof/>
            <w:lang w:eastAsia="id-ID"/>
          </w:rPr>
          <w:drawing>
            <wp:anchor distT="0" distB="0" distL="114300" distR="114300" simplePos="0" relativeHeight="251661312" behindDoc="1" locked="0" layoutInCell="1" allowOverlap="1" wp14:anchorId="42A2589B" wp14:editId="692E0BB2">
              <wp:simplePos x="0" y="0"/>
              <wp:positionH relativeFrom="column">
                <wp:posOffset>-66675</wp:posOffset>
              </wp:positionH>
              <wp:positionV relativeFrom="paragraph">
                <wp:posOffset>-15875</wp:posOffset>
              </wp:positionV>
              <wp:extent cx="5513070" cy="2438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3070" cy="243840"/>
                      </a:xfrm>
                      <a:prstGeom prst="rect">
                        <a:avLst/>
                      </a:prstGeom>
                      <a:noFill/>
                    </pic:spPr>
                  </pic:pic>
                </a:graphicData>
              </a:graphic>
              <wp14:sizeRelH relativeFrom="page">
                <wp14:pctWidth>0</wp14:pctWidth>
              </wp14:sizeRelH>
              <wp14:sizeRelV relativeFrom="page">
                <wp14:pctHeight>0</wp14:pctHeight>
              </wp14:sizeRelV>
            </wp:anchor>
          </w:drawing>
        </w:r>
        <w:r w:rsidR="003A6B90" w:rsidRPr="00EF1F77">
          <w:rPr>
            <w:rFonts w:ascii="Cambria" w:hAnsi="Cambria"/>
            <w:b/>
          </w:rPr>
          <w:t xml:space="preserve">Pareso Jurnal, Vol. </w:t>
        </w:r>
        <w:r w:rsidR="003A6B90">
          <w:rPr>
            <w:rFonts w:ascii="Cambria" w:hAnsi="Cambria"/>
            <w:b/>
          </w:rPr>
          <w:t>3</w:t>
        </w:r>
        <w:r w:rsidR="003A6B90" w:rsidRPr="00EF1F77">
          <w:rPr>
            <w:rFonts w:ascii="Cambria" w:hAnsi="Cambria"/>
            <w:b/>
          </w:rPr>
          <w:t xml:space="preserve">, No. </w:t>
        </w:r>
        <w:r w:rsidR="003A6B90">
          <w:rPr>
            <w:rFonts w:ascii="Cambria" w:hAnsi="Cambria"/>
            <w:b/>
          </w:rPr>
          <w:t>2</w:t>
        </w:r>
        <w:r w:rsidR="003A6B90" w:rsidRPr="00EF1F77">
          <w:rPr>
            <w:rFonts w:ascii="Cambria" w:hAnsi="Cambria"/>
            <w:b/>
          </w:rPr>
          <w:t xml:space="preserve">, </w:t>
        </w:r>
        <w:r w:rsidR="003A6B90">
          <w:rPr>
            <w:rFonts w:ascii="Cambria" w:hAnsi="Cambria"/>
            <w:b/>
          </w:rPr>
          <w:t>Juni 2021</w:t>
        </w:r>
        <w:r w:rsidR="003A6B90" w:rsidRPr="00EF1F77">
          <w:rPr>
            <w:rFonts w:ascii="Cambria" w:hAnsi="Cambria"/>
            <w:b/>
          </w:rPr>
          <w:t xml:space="preserve">, hal. </w:t>
        </w:r>
        <w:r w:rsidR="003A6B90">
          <w:rPr>
            <w:rFonts w:ascii="Cambria" w:hAnsi="Cambria"/>
            <w:b/>
          </w:rPr>
          <w:t>3</w:t>
        </w:r>
        <w:r w:rsidR="003A6B90">
          <w:rPr>
            <w:rFonts w:ascii="Cambria" w:hAnsi="Cambria"/>
            <w:b/>
          </w:rPr>
          <w:t>59</w:t>
        </w:r>
        <w:r w:rsidR="003A6B90">
          <w:rPr>
            <w:rFonts w:ascii="Cambria" w:hAnsi="Cambria"/>
            <w:b/>
          </w:rPr>
          <w:t>-3</w:t>
        </w:r>
        <w:r w:rsidR="003A6B90">
          <w:rPr>
            <w:rFonts w:ascii="Cambria" w:hAnsi="Cambria"/>
            <w:b/>
          </w:rPr>
          <w:t>70</w:t>
        </w:r>
        <w:r w:rsidR="003A6B90">
          <w:rPr>
            <w:noProof/>
            <w:lang w:eastAsia="id-ID"/>
          </w:rPr>
          <w:t xml:space="preserve"> </w:t>
        </w:r>
        <w:r w:rsidR="003A6B90">
          <w:rPr>
            <w:noProof/>
            <w:lang w:eastAsia="id-ID"/>
          </w:rPr>
          <w:tab/>
        </w:r>
        <w:r w:rsidR="003A6B90">
          <w:fldChar w:fldCharType="begin"/>
        </w:r>
        <w:r w:rsidR="003A6B90">
          <w:instrText xml:space="preserve"> PAGE   \* MERGEFORMAT </w:instrText>
        </w:r>
        <w:r w:rsidR="003A6B90">
          <w:fldChar w:fldCharType="separate"/>
        </w:r>
        <w:r>
          <w:rPr>
            <w:noProof/>
          </w:rPr>
          <w:t>361</w:t>
        </w:r>
        <w:r w:rsidR="003A6B90">
          <w:rPr>
            <w:noProof/>
          </w:rPr>
          <w:fldChar w:fldCharType="end"/>
        </w:r>
      </w:p>
    </w:sdtContent>
  </w:sdt>
  <w:p w:rsidR="003A6B90" w:rsidRDefault="003A6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0" w:rsidRDefault="003A6B90">
    <w:pPr>
      <w:pStyle w:val="Header"/>
    </w:pPr>
    <w:r>
      <w:rPr>
        <w:noProof/>
        <w:lang w:eastAsia="id-ID"/>
      </w:rPr>
      <mc:AlternateContent>
        <mc:Choice Requires="wpg">
          <w:drawing>
            <wp:anchor distT="0" distB="0" distL="114300" distR="114300" simplePos="0" relativeHeight="251662336" behindDoc="0" locked="0" layoutInCell="1" allowOverlap="1">
              <wp:simplePos x="0" y="0"/>
              <wp:positionH relativeFrom="column">
                <wp:posOffset>-72157</wp:posOffset>
              </wp:positionH>
              <wp:positionV relativeFrom="paragraph">
                <wp:posOffset>-80237</wp:posOffset>
              </wp:positionV>
              <wp:extent cx="5532120" cy="491490"/>
              <wp:effectExtent l="0" t="0" r="49530" b="228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491490"/>
                        <a:chOff x="0" y="0"/>
                        <a:chExt cx="5532120" cy="491490"/>
                      </a:xfrm>
                    </wpg:grpSpPr>
                    <wps:wsp>
                      <wps:cNvPr id="8" name="Text Box 3"/>
                      <wps:cNvSpPr txBox="1">
                        <a:spLocks noChangeArrowheads="1"/>
                      </wps:cNvSpPr>
                      <wps:spPr bwMode="auto">
                        <a:xfrm>
                          <a:off x="0" y="9525"/>
                          <a:ext cx="5532120" cy="448310"/>
                        </a:xfrm>
                        <a:prstGeom prst="rect">
                          <a:avLst/>
                        </a:prstGeom>
                        <a:solidFill>
                          <a:sysClr val="window" lastClr="FFFFFF">
                            <a:lumMod val="85000"/>
                          </a:sysClr>
                        </a:solidFill>
                        <a:ln w="19050">
                          <a:solidFill>
                            <a:srgbClr val="000000"/>
                          </a:solidFill>
                          <a:miter lim="800000"/>
                          <a:headEnd/>
                          <a:tailEnd/>
                        </a:ln>
                        <a:effectLst>
                          <a:outerShdw dist="35921" dir="2700000" algn="ctr" rotWithShape="0">
                            <a:srgbClr val="808080"/>
                          </a:outerShdw>
                        </a:effectLst>
                      </wps:spPr>
                      <wps:txbx>
                        <w:txbxContent>
                          <w:p w:rsidR="003A6B90" w:rsidRPr="00B879FF" w:rsidRDefault="003A6B90" w:rsidP="009E6BEA">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2, Juni 2021, hal.  </w:t>
                            </w:r>
                            <w:r>
                              <w:rPr>
                                <w:rFonts w:ascii="Cambria" w:hAnsi="Cambria"/>
                                <w:b/>
                              </w:rPr>
                              <w:t>359</w:t>
                            </w:r>
                            <w:r w:rsidRPr="00B879FF">
                              <w:rPr>
                                <w:rFonts w:ascii="Cambria" w:hAnsi="Cambria"/>
                                <w:b/>
                              </w:rPr>
                              <w:t xml:space="preserve"> - </w:t>
                            </w:r>
                            <w:r>
                              <w:rPr>
                                <w:rFonts w:ascii="Cambria" w:hAnsi="Cambria"/>
                                <w:b/>
                              </w:rPr>
                              <w:t>370</w:t>
                            </w:r>
                            <w:r w:rsidRPr="00B879FF">
                              <w:rPr>
                                <w:rFonts w:ascii="Cambria" w:hAnsi="Cambria"/>
                                <w:b/>
                                <w:color w:val="FFFFFF"/>
                              </w:rPr>
                              <w:tab/>
                            </w:r>
                          </w:p>
                        </w:txbxContent>
                      </wps:txbx>
                      <wps:bodyPr rot="0" vert="horz" wrap="square" lIns="91440" tIns="45720" rIns="91440" bIns="45720" anchor="ctr" anchorCtr="0" upright="1">
                        <a:noAutofit/>
                      </wps:bodyPr>
                    </wps:wsp>
                    <wps:wsp>
                      <wps:cNvPr id="9" name="Text Box 4"/>
                      <wps:cNvSpPr txBox="1"/>
                      <wps:spPr>
                        <a:xfrm>
                          <a:off x="4086225" y="0"/>
                          <a:ext cx="1440180" cy="491490"/>
                        </a:xfrm>
                        <a:prstGeom prst="rect">
                          <a:avLst/>
                        </a:prstGeom>
                        <a:noFill/>
                        <a:ln w="6350">
                          <a:noFill/>
                        </a:ln>
                        <a:effectLst/>
                      </wps:spPr>
                      <wps:txbx>
                        <w:txbxContent>
                          <w:p w:rsidR="003A6B90" w:rsidRPr="00B879FF" w:rsidRDefault="003A6B90" w:rsidP="009E6BEA">
                            <w:pPr>
                              <w:spacing w:after="0" w:line="240" w:lineRule="auto"/>
                              <w:rPr>
                                <w:rFonts w:ascii="Cambria" w:hAnsi="Cambria"/>
                                <w:b/>
                              </w:rPr>
                            </w:pPr>
                            <w:r w:rsidRPr="00B879FF">
                              <w:rPr>
                                <w:rFonts w:ascii="Cambria" w:hAnsi="Cambria"/>
                                <w:b/>
                              </w:rPr>
                              <w:t>ISSN-O 2656-8314</w:t>
                            </w:r>
                          </w:p>
                          <w:p w:rsidR="003A6B90" w:rsidRPr="00B879FF" w:rsidRDefault="003A6B90" w:rsidP="009E6BEA">
                            <w:pPr>
                              <w:spacing w:after="0" w:line="240" w:lineRule="auto"/>
                              <w:rPr>
                                <w:rFonts w:ascii="Cambria" w:hAnsi="Cambria"/>
                              </w:rPr>
                            </w:pPr>
                            <w:r w:rsidRPr="00B879FF">
                              <w:rPr>
                                <w:rFonts w:ascii="Cambria" w:hAnsi="Cambria"/>
                                <w:b/>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 o:spid="_x0000_s1045" style="position:absolute;margin-left:-5.7pt;margin-top:-6.3pt;width:435.6pt;height:38.7pt;z-index:251662336"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">
              <v:shapetype id="_x0000_t202" coordsize="21600,21600" o:spt="202" path="m,l,21600r21600,l21600,xe">
                <v:stroke joinstyle="miter"/>
                <v:path gradientshapeok="t" o:connecttype="rect"/>
              </v:shapetype>
              <v:shape id="Text Box 3" o:spid="_x0000_s1046"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Cb4A&#10;AADaAAAADwAAAGRycy9kb3ducmV2LnhtbERPy4rCMBTdD/gP4QqzGTRVVLQaRQRhxE19fMC1ubbF&#10;5qYk0Xb+frIQXB7Oe7XpTC1e5HxlWcFomIAgzq2uuFBwvewHcxA+IGusLZOCP/KwWfe+Vphq2/KJ&#10;XudQiBjCPkUFZQhNKqXPSzLoh7YhjtzdOoMhQldI7bCN4aaW4ySZSYMVx4YSG9qVlD/OT6PAo8s4&#10;o2yyrX8uzagtjofp4qbUd7/bLkEE6sJH/Hb/agVxa7wSb4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3vwm+AAAA2gAAAA8AAAAAAAAAAAAAAAAAmAIAAGRycy9kb3ducmV2&#10;LnhtbFBLBQYAAAAABAAEAPUAAACDAwAAAAA=&#10;" fillcolor="#d9d9d9" strokeweight="1.5pt">
                <v:shadow on="t"/>
                <v:textbox>
                  <w:txbxContent>
                    <w:p w:rsidR="003A6B90" w:rsidRPr="00B879FF" w:rsidRDefault="003A6B90" w:rsidP="009E6BEA">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2, Juni 2021, hal.  </w:t>
                      </w:r>
                      <w:r>
                        <w:rPr>
                          <w:rFonts w:ascii="Cambria" w:hAnsi="Cambria"/>
                          <w:b/>
                        </w:rPr>
                        <w:t>359</w:t>
                      </w:r>
                      <w:r w:rsidRPr="00B879FF">
                        <w:rPr>
                          <w:rFonts w:ascii="Cambria" w:hAnsi="Cambria"/>
                          <w:b/>
                        </w:rPr>
                        <w:t xml:space="preserve"> - </w:t>
                      </w:r>
                      <w:r>
                        <w:rPr>
                          <w:rFonts w:ascii="Cambria" w:hAnsi="Cambria"/>
                          <w:b/>
                        </w:rPr>
                        <w:t>370</w:t>
                      </w:r>
                      <w:r w:rsidRPr="00B879FF">
                        <w:rPr>
                          <w:rFonts w:ascii="Cambria" w:hAnsi="Cambria"/>
                          <w:b/>
                          <w:color w:val="FFFFFF"/>
                        </w:rPr>
                        <w:tab/>
                      </w:r>
                    </w:p>
                  </w:txbxContent>
                </v:textbox>
              </v:shape>
              <v:shape id="Text Box 4" o:spid="_x0000_s1047"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A6B90" w:rsidRPr="00B879FF" w:rsidRDefault="003A6B90" w:rsidP="009E6BEA">
                      <w:pPr>
                        <w:spacing w:after="0" w:line="240" w:lineRule="auto"/>
                        <w:rPr>
                          <w:rFonts w:ascii="Cambria" w:hAnsi="Cambria"/>
                          <w:b/>
                        </w:rPr>
                      </w:pPr>
                      <w:r w:rsidRPr="00B879FF">
                        <w:rPr>
                          <w:rFonts w:ascii="Cambria" w:hAnsi="Cambria"/>
                          <w:b/>
                        </w:rPr>
                        <w:t>ISSN-O 2656-8314</w:t>
                      </w:r>
                    </w:p>
                    <w:p w:rsidR="003A6B90" w:rsidRPr="00B879FF" w:rsidRDefault="003A6B90" w:rsidP="009E6BEA">
                      <w:pPr>
                        <w:spacing w:after="0" w:line="240" w:lineRule="auto"/>
                        <w:rPr>
                          <w:rFonts w:ascii="Cambria" w:hAnsi="Cambria"/>
                        </w:rPr>
                      </w:pPr>
                      <w:r w:rsidRPr="00B879FF">
                        <w:rPr>
                          <w:rFonts w:ascii="Cambria" w:hAnsi="Cambria"/>
                          <w:b/>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884BB2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4"/>
    <w:multiLevelType w:val="hybridMultilevel"/>
    <w:tmpl w:val="A8D4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1F344F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A"/>
    <w:multiLevelType w:val="hybridMultilevel"/>
    <w:tmpl w:val="CABE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B"/>
    <w:multiLevelType w:val="hybridMultilevel"/>
    <w:tmpl w:val="9700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1"/>
    <w:multiLevelType w:val="hybridMultilevel"/>
    <w:tmpl w:val="D2C69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3"/>
    <w:multiLevelType w:val="multilevel"/>
    <w:tmpl w:val="5732846C"/>
    <w:lvl w:ilvl="0">
      <w:start w:val="1"/>
      <w:numFmt w:val="decimal"/>
      <w:lvlText w:val="%1."/>
      <w:lvlJc w:val="left"/>
      <w:pPr>
        <w:ind w:left="72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0000015"/>
    <w:multiLevelType w:val="multilevel"/>
    <w:tmpl w:val="44A26FE0"/>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000001A"/>
    <w:multiLevelType w:val="multilevel"/>
    <w:tmpl w:val="8AE05C3E"/>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1B"/>
    <w:multiLevelType w:val="hybridMultilevel"/>
    <w:tmpl w:val="57549C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1E"/>
    <w:multiLevelType w:val="multilevel"/>
    <w:tmpl w:val="E286BC7A"/>
    <w:lvl w:ilvl="0">
      <w:start w:val="1"/>
      <w:numFmt w:val="decimal"/>
      <w:lvlText w:val="%1."/>
      <w:lvlJc w:val="left"/>
      <w:pPr>
        <w:ind w:left="1080" w:hanging="360"/>
      </w:pPr>
      <w:rPr>
        <w:rFonts w:hint="default"/>
      </w:rPr>
    </w:lvl>
    <w:lvl w:ilvl="1">
      <w:start w:val="7"/>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00000020"/>
    <w:multiLevelType w:val="hybridMultilevel"/>
    <w:tmpl w:val="80689DFA"/>
    <w:lvl w:ilvl="0" w:tplc="9CBA032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4A205C"/>
    <w:multiLevelType w:val="hybridMultilevel"/>
    <w:tmpl w:val="569AC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24A0B3B"/>
    <w:multiLevelType w:val="hybridMultilevel"/>
    <w:tmpl w:val="B9ACAC48"/>
    <w:lvl w:ilvl="0" w:tplc="5C64C1E0">
      <w:start w:val="1"/>
      <w:numFmt w:val="lowerLetter"/>
      <w:lvlText w:val="%1."/>
      <w:lvlJc w:val="left"/>
      <w:pPr>
        <w:ind w:left="360" w:hanging="360"/>
      </w:pPr>
      <w:rPr>
        <w:b w:val="0"/>
        <w:bCs/>
        <w:sz w:val="24"/>
        <w:szCs w:val="24"/>
      </w:rPr>
    </w:lvl>
    <w:lvl w:ilvl="1" w:tplc="D1E2522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27B59DA"/>
    <w:multiLevelType w:val="hybridMultilevel"/>
    <w:tmpl w:val="75A0FDEE"/>
    <w:lvl w:ilvl="0" w:tplc="E9947EA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2B0533A"/>
    <w:multiLevelType w:val="hybridMultilevel"/>
    <w:tmpl w:val="64B879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2FD46A9"/>
    <w:multiLevelType w:val="hybridMultilevel"/>
    <w:tmpl w:val="5B0EB5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8403D41"/>
    <w:multiLevelType w:val="multilevel"/>
    <w:tmpl w:val="6F6E6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9150C0C"/>
    <w:multiLevelType w:val="multilevel"/>
    <w:tmpl w:val="D5F84DF6"/>
    <w:lvl w:ilvl="0">
      <w:start w:val="4"/>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0AD822B2"/>
    <w:multiLevelType w:val="hybridMultilevel"/>
    <w:tmpl w:val="8FA650EE"/>
    <w:lvl w:ilvl="0" w:tplc="0421000F">
      <w:start w:val="1"/>
      <w:numFmt w:val="decimal"/>
      <w:lvlText w:val="%1."/>
      <w:lvlJc w:val="left"/>
      <w:pPr>
        <w:ind w:left="2070"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0EE528B1"/>
    <w:multiLevelType w:val="hybridMultilevel"/>
    <w:tmpl w:val="B2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F87E89"/>
    <w:multiLevelType w:val="multilevel"/>
    <w:tmpl w:val="F5845926"/>
    <w:lvl w:ilvl="0">
      <w:start w:val="1"/>
      <w:numFmt w:val="decimal"/>
      <w:lvlText w:val="%1."/>
      <w:lvlJc w:val="left"/>
      <w:pPr>
        <w:ind w:left="1004" w:hanging="360"/>
      </w:pPr>
      <w:rPr>
        <w:rFonts w:hint="default"/>
      </w:rPr>
    </w:lvl>
    <w:lvl w:ilvl="1">
      <w:start w:val="4"/>
      <w:numFmt w:val="decimal"/>
      <w:isLgl/>
      <w:lvlText w:val="%1.%2"/>
      <w:lvlJc w:val="left"/>
      <w:pPr>
        <w:ind w:left="570" w:hanging="48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nsid w:val="13956937"/>
    <w:multiLevelType w:val="hybridMultilevel"/>
    <w:tmpl w:val="7570D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FD7E3A"/>
    <w:multiLevelType w:val="hybridMultilevel"/>
    <w:tmpl w:val="AD1EF02A"/>
    <w:lvl w:ilvl="0" w:tplc="5C64C1E0">
      <w:start w:val="1"/>
      <w:numFmt w:val="lowerLetter"/>
      <w:lvlText w:val="%1."/>
      <w:lvlJc w:val="left"/>
      <w:pPr>
        <w:ind w:left="360" w:hanging="360"/>
      </w:pPr>
      <w:rPr>
        <w:b w:val="0"/>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4DB4E29"/>
    <w:multiLevelType w:val="hybridMultilevel"/>
    <w:tmpl w:val="A31C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376B54"/>
    <w:multiLevelType w:val="hybridMultilevel"/>
    <w:tmpl w:val="1CD22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027C36"/>
    <w:multiLevelType w:val="hybridMultilevel"/>
    <w:tmpl w:val="DEAAC436"/>
    <w:lvl w:ilvl="0" w:tplc="DAFC6D82">
      <w:start w:val="1"/>
      <w:numFmt w:val="lowerLetter"/>
      <w:lvlText w:val="%1."/>
      <w:lvlJc w:val="left"/>
      <w:pPr>
        <w:ind w:left="2061" w:hanging="360"/>
      </w:pPr>
      <w:rPr>
        <w:rFonts w:ascii="Times New Roman" w:eastAsiaTheme="minorHAnsi" w:hAnsi="Times New Roman" w:cs="Times New Roman"/>
        <w:lang w:val="id-ID"/>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2AF5362B"/>
    <w:multiLevelType w:val="hybridMultilevel"/>
    <w:tmpl w:val="BC7ED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3E56F6"/>
    <w:multiLevelType w:val="hybridMultilevel"/>
    <w:tmpl w:val="A66863AE"/>
    <w:lvl w:ilvl="0" w:tplc="C14045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D34587"/>
    <w:multiLevelType w:val="hybridMultilevel"/>
    <w:tmpl w:val="11CC4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271753"/>
    <w:multiLevelType w:val="multilevel"/>
    <w:tmpl w:val="F9A6E9E6"/>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20D361E"/>
    <w:multiLevelType w:val="hybridMultilevel"/>
    <w:tmpl w:val="B45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87301"/>
    <w:multiLevelType w:val="hybridMultilevel"/>
    <w:tmpl w:val="04021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2B50AF"/>
    <w:multiLevelType w:val="hybridMultilevel"/>
    <w:tmpl w:val="D0B66DAA"/>
    <w:lvl w:ilvl="0" w:tplc="04090019">
      <w:start w:val="1"/>
      <w:numFmt w:val="lowerLetter"/>
      <w:lvlText w:val="%1."/>
      <w:lvlJc w:val="left"/>
      <w:pPr>
        <w:ind w:left="3109" w:hanging="360"/>
      </w:pPr>
    </w:lvl>
    <w:lvl w:ilvl="1" w:tplc="04090019">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tentative="1">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34">
    <w:nsid w:val="5A792A58"/>
    <w:multiLevelType w:val="multilevel"/>
    <w:tmpl w:val="D1EE164C"/>
    <w:lvl w:ilvl="0">
      <w:start w:val="1"/>
      <w:numFmt w:val="decimal"/>
      <w:lvlText w:val="%1."/>
      <w:lvlJc w:val="left"/>
      <w:pPr>
        <w:ind w:left="1900" w:hanging="360"/>
      </w:pPr>
      <w:rPr>
        <w:rFonts w:hint="default"/>
      </w:rPr>
    </w:lvl>
    <w:lvl w:ilvl="1">
      <w:start w:val="5"/>
      <w:numFmt w:val="decimal"/>
      <w:isLgl/>
      <w:lvlText w:val="%1.%2"/>
      <w:lvlJc w:val="left"/>
      <w:pPr>
        <w:ind w:left="2020" w:hanging="480"/>
      </w:pPr>
      <w:rPr>
        <w:rFonts w:ascii="Times New Roman" w:eastAsia="Times New Roman" w:hAnsi="Times New Roman" w:hint="default"/>
        <w:b/>
        <w:sz w:val="24"/>
      </w:rPr>
    </w:lvl>
    <w:lvl w:ilvl="2">
      <w:start w:val="2"/>
      <w:numFmt w:val="decimal"/>
      <w:isLgl/>
      <w:lvlText w:val="%1.%2.%3"/>
      <w:lvlJc w:val="left"/>
      <w:pPr>
        <w:ind w:left="2260" w:hanging="720"/>
      </w:pPr>
      <w:rPr>
        <w:rFonts w:ascii="Times New Roman" w:eastAsia="Times New Roman" w:hAnsi="Times New Roman" w:hint="default"/>
        <w:b/>
        <w:sz w:val="24"/>
      </w:rPr>
    </w:lvl>
    <w:lvl w:ilvl="3">
      <w:start w:val="1"/>
      <w:numFmt w:val="decimal"/>
      <w:isLgl/>
      <w:lvlText w:val="%1.%2.%3.%4"/>
      <w:lvlJc w:val="left"/>
      <w:pPr>
        <w:ind w:left="2260" w:hanging="720"/>
      </w:pPr>
      <w:rPr>
        <w:rFonts w:ascii="Times New Roman" w:eastAsia="Times New Roman" w:hAnsi="Times New Roman" w:hint="default"/>
        <w:b/>
        <w:sz w:val="24"/>
      </w:rPr>
    </w:lvl>
    <w:lvl w:ilvl="4">
      <w:start w:val="1"/>
      <w:numFmt w:val="decimal"/>
      <w:isLgl/>
      <w:lvlText w:val="%1.%2.%3.%4.%5"/>
      <w:lvlJc w:val="left"/>
      <w:pPr>
        <w:ind w:left="2620" w:hanging="1080"/>
      </w:pPr>
      <w:rPr>
        <w:rFonts w:ascii="Times New Roman" w:eastAsia="Times New Roman" w:hAnsi="Times New Roman" w:hint="default"/>
        <w:b/>
        <w:sz w:val="24"/>
      </w:rPr>
    </w:lvl>
    <w:lvl w:ilvl="5">
      <w:start w:val="1"/>
      <w:numFmt w:val="decimal"/>
      <w:isLgl/>
      <w:lvlText w:val="%1.%2.%3.%4.%5.%6"/>
      <w:lvlJc w:val="left"/>
      <w:pPr>
        <w:ind w:left="2620" w:hanging="1080"/>
      </w:pPr>
      <w:rPr>
        <w:rFonts w:ascii="Times New Roman" w:eastAsia="Times New Roman" w:hAnsi="Times New Roman" w:hint="default"/>
        <w:b/>
        <w:sz w:val="24"/>
      </w:rPr>
    </w:lvl>
    <w:lvl w:ilvl="6">
      <w:start w:val="1"/>
      <w:numFmt w:val="decimal"/>
      <w:isLgl/>
      <w:lvlText w:val="%1.%2.%3.%4.%5.%6.%7"/>
      <w:lvlJc w:val="left"/>
      <w:pPr>
        <w:ind w:left="2980" w:hanging="1440"/>
      </w:pPr>
      <w:rPr>
        <w:rFonts w:ascii="Times New Roman" w:eastAsia="Times New Roman" w:hAnsi="Times New Roman" w:hint="default"/>
        <w:b/>
        <w:sz w:val="24"/>
      </w:rPr>
    </w:lvl>
    <w:lvl w:ilvl="7">
      <w:start w:val="1"/>
      <w:numFmt w:val="decimal"/>
      <w:isLgl/>
      <w:lvlText w:val="%1.%2.%3.%4.%5.%6.%7.%8"/>
      <w:lvlJc w:val="left"/>
      <w:pPr>
        <w:ind w:left="2980" w:hanging="1440"/>
      </w:pPr>
      <w:rPr>
        <w:rFonts w:ascii="Times New Roman" w:eastAsia="Times New Roman" w:hAnsi="Times New Roman" w:hint="default"/>
        <w:b/>
        <w:sz w:val="24"/>
      </w:rPr>
    </w:lvl>
    <w:lvl w:ilvl="8">
      <w:start w:val="1"/>
      <w:numFmt w:val="decimal"/>
      <w:isLgl/>
      <w:lvlText w:val="%1.%2.%3.%4.%5.%6.%7.%8.%9"/>
      <w:lvlJc w:val="left"/>
      <w:pPr>
        <w:ind w:left="2980" w:hanging="1440"/>
      </w:pPr>
      <w:rPr>
        <w:rFonts w:ascii="Times New Roman" w:eastAsia="Times New Roman" w:hAnsi="Times New Roman" w:hint="default"/>
        <w:b/>
        <w:sz w:val="24"/>
      </w:rPr>
    </w:lvl>
  </w:abstractNum>
  <w:abstractNum w:abstractNumId="35">
    <w:nsid w:val="5ABD3C6C"/>
    <w:multiLevelType w:val="hybridMultilevel"/>
    <w:tmpl w:val="097070F4"/>
    <w:lvl w:ilvl="0" w:tplc="A07070F2">
      <w:start w:val="1"/>
      <w:numFmt w:val="decimal"/>
      <w:lvlText w:val="5.%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CF45C9"/>
    <w:multiLevelType w:val="hybridMultilevel"/>
    <w:tmpl w:val="EF54330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7">
    <w:nsid w:val="62953608"/>
    <w:multiLevelType w:val="hybridMultilevel"/>
    <w:tmpl w:val="07187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6020AB"/>
    <w:multiLevelType w:val="hybridMultilevel"/>
    <w:tmpl w:val="F6AA5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763DE5"/>
    <w:multiLevelType w:val="hybridMultilevel"/>
    <w:tmpl w:val="248A1372"/>
    <w:lvl w:ilvl="0" w:tplc="8446FB8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AE92A97"/>
    <w:multiLevelType w:val="hybridMultilevel"/>
    <w:tmpl w:val="C4C8D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CB109E3"/>
    <w:multiLevelType w:val="hybridMultilevel"/>
    <w:tmpl w:val="24448CC4"/>
    <w:lvl w:ilvl="0" w:tplc="AF98D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8F32F2"/>
    <w:multiLevelType w:val="hybridMultilevel"/>
    <w:tmpl w:val="CA1298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AF3B0F"/>
    <w:multiLevelType w:val="hybridMultilevel"/>
    <w:tmpl w:val="BACE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A52DA"/>
    <w:multiLevelType w:val="hybridMultilevel"/>
    <w:tmpl w:val="E2FEDDF6"/>
    <w:lvl w:ilvl="0" w:tplc="5D8E9C9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28"/>
  </w:num>
  <w:num w:numId="2">
    <w:abstractNumId w:val="43"/>
  </w:num>
  <w:num w:numId="3">
    <w:abstractNumId w:val="29"/>
  </w:num>
  <w:num w:numId="4">
    <w:abstractNumId w:val="24"/>
  </w:num>
  <w:num w:numId="5">
    <w:abstractNumId w:val="40"/>
  </w:num>
  <w:num w:numId="6">
    <w:abstractNumId w:val="25"/>
  </w:num>
  <w:num w:numId="7">
    <w:abstractNumId w:val="17"/>
  </w:num>
  <w:num w:numId="8">
    <w:abstractNumId w:val="39"/>
  </w:num>
  <w:num w:numId="9">
    <w:abstractNumId w:val="22"/>
  </w:num>
  <w:num w:numId="10">
    <w:abstractNumId w:val="7"/>
  </w:num>
  <w:num w:numId="11">
    <w:abstractNumId w:val="9"/>
  </w:num>
  <w:num w:numId="12">
    <w:abstractNumId w:val="5"/>
  </w:num>
  <w:num w:numId="13">
    <w:abstractNumId w:val="11"/>
  </w:num>
  <w:num w:numId="14">
    <w:abstractNumId w:val="10"/>
  </w:num>
  <w:num w:numId="15">
    <w:abstractNumId w:val="0"/>
  </w:num>
  <w:num w:numId="16">
    <w:abstractNumId w:val="6"/>
  </w:num>
  <w:num w:numId="17">
    <w:abstractNumId w:val="1"/>
  </w:num>
  <w:num w:numId="18">
    <w:abstractNumId w:val="2"/>
  </w:num>
  <w:num w:numId="19">
    <w:abstractNumId w:val="27"/>
  </w:num>
  <w:num w:numId="20">
    <w:abstractNumId w:val="8"/>
  </w:num>
  <w:num w:numId="21">
    <w:abstractNumId w:val="4"/>
  </w:num>
  <w:num w:numId="22">
    <w:abstractNumId w:val="3"/>
  </w:num>
  <w:num w:numId="23">
    <w:abstractNumId w:val="41"/>
  </w:num>
  <w:num w:numId="24">
    <w:abstractNumId w:val="36"/>
  </w:num>
  <w:num w:numId="25">
    <w:abstractNumId w:val="33"/>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21"/>
  </w:num>
  <w:num w:numId="30">
    <w:abstractNumId w:val="30"/>
  </w:num>
  <w:num w:numId="31">
    <w:abstractNumId w:val="35"/>
  </w:num>
  <w:num w:numId="32">
    <w:abstractNumId w:val="19"/>
  </w:num>
  <w:num w:numId="33">
    <w:abstractNumId w:val="20"/>
  </w:num>
  <w:num w:numId="34">
    <w:abstractNumId w:val="34"/>
  </w:num>
  <w:num w:numId="35">
    <w:abstractNumId w:val="18"/>
  </w:num>
  <w:num w:numId="36">
    <w:abstractNumId w:val="31"/>
  </w:num>
  <w:num w:numId="37">
    <w:abstractNumId w:val="15"/>
  </w:num>
  <w:num w:numId="38">
    <w:abstractNumId w:val="14"/>
  </w:num>
  <w:num w:numId="39">
    <w:abstractNumId w:val="12"/>
  </w:num>
  <w:num w:numId="40">
    <w:abstractNumId w:val="16"/>
  </w:num>
  <w:num w:numId="41">
    <w:abstractNumId w:val="37"/>
  </w:num>
  <w:num w:numId="42">
    <w:abstractNumId w:val="32"/>
  </w:num>
  <w:num w:numId="43">
    <w:abstractNumId w:val="38"/>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EA"/>
    <w:rsid w:val="000337BA"/>
    <w:rsid w:val="000345B2"/>
    <w:rsid w:val="000475EA"/>
    <w:rsid w:val="0005735E"/>
    <w:rsid w:val="00072093"/>
    <w:rsid w:val="000A30D4"/>
    <w:rsid w:val="000B33BF"/>
    <w:rsid w:val="000B38C5"/>
    <w:rsid w:val="000C0778"/>
    <w:rsid w:val="000C2533"/>
    <w:rsid w:val="000E23EF"/>
    <w:rsid w:val="000F04EA"/>
    <w:rsid w:val="000F1F44"/>
    <w:rsid w:val="000F65ED"/>
    <w:rsid w:val="000F7208"/>
    <w:rsid w:val="00105DAA"/>
    <w:rsid w:val="0018191E"/>
    <w:rsid w:val="00181B56"/>
    <w:rsid w:val="00190B92"/>
    <w:rsid w:val="001C1896"/>
    <w:rsid w:val="001C4187"/>
    <w:rsid w:val="001C5687"/>
    <w:rsid w:val="001C65AE"/>
    <w:rsid w:val="001C7795"/>
    <w:rsid w:val="001D02A7"/>
    <w:rsid w:val="001D66E8"/>
    <w:rsid w:val="001E1894"/>
    <w:rsid w:val="001E1947"/>
    <w:rsid w:val="002025A4"/>
    <w:rsid w:val="00207B20"/>
    <w:rsid w:val="002129E8"/>
    <w:rsid w:val="00216E0E"/>
    <w:rsid w:val="0022602F"/>
    <w:rsid w:val="00230C13"/>
    <w:rsid w:val="00237098"/>
    <w:rsid w:val="00251BD1"/>
    <w:rsid w:val="00257009"/>
    <w:rsid w:val="002572F7"/>
    <w:rsid w:val="002842AE"/>
    <w:rsid w:val="002A2678"/>
    <w:rsid w:val="002D12DE"/>
    <w:rsid w:val="002F7599"/>
    <w:rsid w:val="00306943"/>
    <w:rsid w:val="00307BA5"/>
    <w:rsid w:val="00313D54"/>
    <w:rsid w:val="0033424B"/>
    <w:rsid w:val="003342BB"/>
    <w:rsid w:val="00342351"/>
    <w:rsid w:val="00352666"/>
    <w:rsid w:val="003547C7"/>
    <w:rsid w:val="00366741"/>
    <w:rsid w:val="003708FE"/>
    <w:rsid w:val="00371B5E"/>
    <w:rsid w:val="00371C1D"/>
    <w:rsid w:val="00382AB0"/>
    <w:rsid w:val="003972F0"/>
    <w:rsid w:val="003A6B90"/>
    <w:rsid w:val="003A784C"/>
    <w:rsid w:val="003B0CF1"/>
    <w:rsid w:val="003B10B7"/>
    <w:rsid w:val="003E5170"/>
    <w:rsid w:val="00401A17"/>
    <w:rsid w:val="00416921"/>
    <w:rsid w:val="00436DA2"/>
    <w:rsid w:val="004553EE"/>
    <w:rsid w:val="00455B51"/>
    <w:rsid w:val="00455F7A"/>
    <w:rsid w:val="0047302D"/>
    <w:rsid w:val="00475E2B"/>
    <w:rsid w:val="004805F2"/>
    <w:rsid w:val="004B662A"/>
    <w:rsid w:val="00500782"/>
    <w:rsid w:val="00503565"/>
    <w:rsid w:val="005140EB"/>
    <w:rsid w:val="00514180"/>
    <w:rsid w:val="00522A72"/>
    <w:rsid w:val="00547764"/>
    <w:rsid w:val="00567452"/>
    <w:rsid w:val="00572DA8"/>
    <w:rsid w:val="00574768"/>
    <w:rsid w:val="00577C71"/>
    <w:rsid w:val="00581B5A"/>
    <w:rsid w:val="0058692E"/>
    <w:rsid w:val="005950B9"/>
    <w:rsid w:val="005A0B44"/>
    <w:rsid w:val="005A1E6A"/>
    <w:rsid w:val="005B0812"/>
    <w:rsid w:val="005C08A9"/>
    <w:rsid w:val="005E1775"/>
    <w:rsid w:val="005E2768"/>
    <w:rsid w:val="005F52FF"/>
    <w:rsid w:val="0063520C"/>
    <w:rsid w:val="006401AB"/>
    <w:rsid w:val="00656080"/>
    <w:rsid w:val="00671974"/>
    <w:rsid w:val="006734B1"/>
    <w:rsid w:val="006A3FB3"/>
    <w:rsid w:val="006D352D"/>
    <w:rsid w:val="006E0B38"/>
    <w:rsid w:val="006F1A77"/>
    <w:rsid w:val="006F298E"/>
    <w:rsid w:val="00701313"/>
    <w:rsid w:val="0071374B"/>
    <w:rsid w:val="0071585D"/>
    <w:rsid w:val="00725CAF"/>
    <w:rsid w:val="00742986"/>
    <w:rsid w:val="007567A0"/>
    <w:rsid w:val="007605EC"/>
    <w:rsid w:val="0077213C"/>
    <w:rsid w:val="00772681"/>
    <w:rsid w:val="00777CD6"/>
    <w:rsid w:val="00783AAA"/>
    <w:rsid w:val="007B6838"/>
    <w:rsid w:val="007C425F"/>
    <w:rsid w:val="007D7BB7"/>
    <w:rsid w:val="007E1F29"/>
    <w:rsid w:val="007E217B"/>
    <w:rsid w:val="007E5489"/>
    <w:rsid w:val="007F472D"/>
    <w:rsid w:val="007F7132"/>
    <w:rsid w:val="00810ECA"/>
    <w:rsid w:val="00812917"/>
    <w:rsid w:val="00815EBC"/>
    <w:rsid w:val="00816C8D"/>
    <w:rsid w:val="0083636A"/>
    <w:rsid w:val="00837481"/>
    <w:rsid w:val="008508F8"/>
    <w:rsid w:val="00854123"/>
    <w:rsid w:val="008555B6"/>
    <w:rsid w:val="008719D3"/>
    <w:rsid w:val="00875A47"/>
    <w:rsid w:val="00884BD1"/>
    <w:rsid w:val="00897026"/>
    <w:rsid w:val="008A0BB6"/>
    <w:rsid w:val="008A231A"/>
    <w:rsid w:val="008D7728"/>
    <w:rsid w:val="008E273F"/>
    <w:rsid w:val="008E4405"/>
    <w:rsid w:val="008F32BD"/>
    <w:rsid w:val="00915EC5"/>
    <w:rsid w:val="009238EE"/>
    <w:rsid w:val="009309C4"/>
    <w:rsid w:val="0094650B"/>
    <w:rsid w:val="00947356"/>
    <w:rsid w:val="0096336E"/>
    <w:rsid w:val="009709B0"/>
    <w:rsid w:val="009726F0"/>
    <w:rsid w:val="00974C54"/>
    <w:rsid w:val="00985632"/>
    <w:rsid w:val="009913F6"/>
    <w:rsid w:val="009A39D1"/>
    <w:rsid w:val="009B4255"/>
    <w:rsid w:val="009C2D49"/>
    <w:rsid w:val="009C73F4"/>
    <w:rsid w:val="009D6996"/>
    <w:rsid w:val="009F22C9"/>
    <w:rsid w:val="009F3E08"/>
    <w:rsid w:val="00A00B20"/>
    <w:rsid w:val="00A12E4F"/>
    <w:rsid w:val="00A176C9"/>
    <w:rsid w:val="00A36182"/>
    <w:rsid w:val="00A4039F"/>
    <w:rsid w:val="00A41471"/>
    <w:rsid w:val="00A42FA0"/>
    <w:rsid w:val="00A527AE"/>
    <w:rsid w:val="00A57AF1"/>
    <w:rsid w:val="00A83D66"/>
    <w:rsid w:val="00A846CE"/>
    <w:rsid w:val="00AA7C91"/>
    <w:rsid w:val="00AB6841"/>
    <w:rsid w:val="00AC3BA3"/>
    <w:rsid w:val="00AE65E3"/>
    <w:rsid w:val="00AF305F"/>
    <w:rsid w:val="00B03D7F"/>
    <w:rsid w:val="00B10FB9"/>
    <w:rsid w:val="00B512C0"/>
    <w:rsid w:val="00B53F64"/>
    <w:rsid w:val="00B72E52"/>
    <w:rsid w:val="00B75AB1"/>
    <w:rsid w:val="00BA266A"/>
    <w:rsid w:val="00BA2D4E"/>
    <w:rsid w:val="00BA345D"/>
    <w:rsid w:val="00BA6666"/>
    <w:rsid w:val="00BC0FA6"/>
    <w:rsid w:val="00BF6388"/>
    <w:rsid w:val="00C01934"/>
    <w:rsid w:val="00C02C9A"/>
    <w:rsid w:val="00C25BE7"/>
    <w:rsid w:val="00C31E44"/>
    <w:rsid w:val="00C410CB"/>
    <w:rsid w:val="00C43DDE"/>
    <w:rsid w:val="00C77A6B"/>
    <w:rsid w:val="00C94267"/>
    <w:rsid w:val="00C94620"/>
    <w:rsid w:val="00C97209"/>
    <w:rsid w:val="00CA2AD6"/>
    <w:rsid w:val="00CB0B6D"/>
    <w:rsid w:val="00CB49C3"/>
    <w:rsid w:val="00CC0540"/>
    <w:rsid w:val="00CC51B9"/>
    <w:rsid w:val="00CD1682"/>
    <w:rsid w:val="00CE0A04"/>
    <w:rsid w:val="00CE5B0B"/>
    <w:rsid w:val="00CF4653"/>
    <w:rsid w:val="00CF522B"/>
    <w:rsid w:val="00CF57A4"/>
    <w:rsid w:val="00CF5D75"/>
    <w:rsid w:val="00D022FE"/>
    <w:rsid w:val="00D07967"/>
    <w:rsid w:val="00D101A6"/>
    <w:rsid w:val="00D2287A"/>
    <w:rsid w:val="00D57F9D"/>
    <w:rsid w:val="00D67884"/>
    <w:rsid w:val="00D67F7A"/>
    <w:rsid w:val="00D72168"/>
    <w:rsid w:val="00D80426"/>
    <w:rsid w:val="00D804E8"/>
    <w:rsid w:val="00DA2581"/>
    <w:rsid w:val="00DB543F"/>
    <w:rsid w:val="00DC26D0"/>
    <w:rsid w:val="00DD31F5"/>
    <w:rsid w:val="00DF1AF6"/>
    <w:rsid w:val="00DF5438"/>
    <w:rsid w:val="00E3185D"/>
    <w:rsid w:val="00E36A74"/>
    <w:rsid w:val="00E36C3C"/>
    <w:rsid w:val="00E52E06"/>
    <w:rsid w:val="00E83808"/>
    <w:rsid w:val="00EA2CD6"/>
    <w:rsid w:val="00EA5842"/>
    <w:rsid w:val="00EC6318"/>
    <w:rsid w:val="00ED469E"/>
    <w:rsid w:val="00EF6D6C"/>
    <w:rsid w:val="00F1286E"/>
    <w:rsid w:val="00F2218C"/>
    <w:rsid w:val="00F3003E"/>
    <w:rsid w:val="00F30759"/>
    <w:rsid w:val="00F365EC"/>
    <w:rsid w:val="00F40312"/>
    <w:rsid w:val="00F45A22"/>
    <w:rsid w:val="00F64E05"/>
    <w:rsid w:val="00F66BC6"/>
    <w:rsid w:val="00F74760"/>
    <w:rsid w:val="00F766F6"/>
    <w:rsid w:val="00F91E55"/>
    <w:rsid w:val="00F927C2"/>
    <w:rsid w:val="00FA6EE9"/>
    <w:rsid w:val="00FB05A4"/>
    <w:rsid w:val="00FC4206"/>
    <w:rsid w:val="00FD13FD"/>
    <w:rsid w:val="00FD2D59"/>
    <w:rsid w:val="00FE60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skripsi,Body Text Char1,Char Char2,List Paragraph2,List Paragraph1,Body of text,kepala,kepala 1,Tabel,Colorful List - Accent 11,Body of text1,kepala 11,Body of text2,kepala 12,Body of text3,kepala 13,Body of text4,kepala 14"/>
    <w:basedOn w:val="Normal"/>
    <w:link w:val="ListParagraphChar"/>
    <w:uiPriority w:val="34"/>
    <w:qFormat/>
    <w:rsid w:val="000F04EA"/>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kepala 1 Char,Tabel Char,Colorful List - Accent 11 Char,Body of text1 Char,kepala 11 Char"/>
    <w:basedOn w:val="DefaultParagraphFont"/>
    <w:link w:val="ListParagraph"/>
    <w:uiPriority w:val="34"/>
    <w:qFormat/>
    <w:locked/>
    <w:rsid w:val="00816C8D"/>
  </w:style>
  <w:style w:type="paragraph" w:customStyle="1" w:styleId="Default">
    <w:name w:val="Default"/>
    <w:rsid w:val="00AB68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53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F64"/>
  </w:style>
  <w:style w:type="paragraph" w:styleId="Footer">
    <w:name w:val="footer"/>
    <w:basedOn w:val="Normal"/>
    <w:link w:val="FooterChar"/>
    <w:uiPriority w:val="99"/>
    <w:unhideWhenUsed/>
    <w:rsid w:val="00B53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64"/>
  </w:style>
  <w:style w:type="paragraph" w:styleId="HTMLPreformatted">
    <w:name w:val="HTML Preformatted"/>
    <w:basedOn w:val="Normal"/>
    <w:link w:val="HTMLPreformattedChar"/>
    <w:uiPriority w:val="99"/>
    <w:unhideWhenUsed/>
    <w:rsid w:val="008E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E273F"/>
    <w:rPr>
      <w:rFonts w:ascii="Courier New" w:eastAsia="Times New Roman" w:hAnsi="Courier New" w:cs="Courier New"/>
      <w:sz w:val="20"/>
      <w:szCs w:val="20"/>
      <w:lang w:val="en-US"/>
    </w:rPr>
  </w:style>
  <w:style w:type="table" w:styleId="TableGrid">
    <w:name w:val="Table Grid"/>
    <w:basedOn w:val="TableNormal"/>
    <w:uiPriority w:val="39"/>
    <w:rsid w:val="0096336E"/>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812"/>
    <w:rPr>
      <w:rFonts w:ascii="Tahoma" w:hAnsi="Tahoma" w:cs="Tahoma"/>
      <w:sz w:val="16"/>
      <w:szCs w:val="16"/>
    </w:rPr>
  </w:style>
  <w:style w:type="character" w:styleId="Hyperlink">
    <w:name w:val="Hyperlink"/>
    <w:basedOn w:val="DefaultParagraphFont"/>
    <w:uiPriority w:val="99"/>
    <w:unhideWhenUsed/>
    <w:rsid w:val="00216E0E"/>
    <w:rPr>
      <w:color w:val="0000FF" w:themeColor="hyperlink"/>
      <w:u w:val="single"/>
    </w:rPr>
  </w:style>
  <w:style w:type="character" w:styleId="PlaceholderText">
    <w:name w:val="Placeholder Text"/>
    <w:basedOn w:val="DefaultParagraphFont"/>
    <w:uiPriority w:val="99"/>
    <w:semiHidden/>
    <w:rsid w:val="007F472D"/>
    <w:rPr>
      <w:color w:val="808080"/>
    </w:rPr>
  </w:style>
  <w:style w:type="paragraph" w:styleId="NoSpacing">
    <w:name w:val="No Spacing"/>
    <w:link w:val="NoSpacingChar"/>
    <w:uiPriority w:val="1"/>
    <w:qFormat/>
    <w:rsid w:val="009238E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38EE"/>
    <w:rPr>
      <w:rFonts w:ascii="Calibri" w:eastAsia="Times New Roman" w:hAnsi="Calibri" w:cs="Times New Roman"/>
      <w:lang w:val="en-US"/>
    </w:rPr>
  </w:style>
  <w:style w:type="character" w:customStyle="1" w:styleId="personname">
    <w:name w:val="person_name"/>
    <w:basedOn w:val="DefaultParagraphFont"/>
    <w:rsid w:val="008F32BD"/>
  </w:style>
  <w:style w:type="character" w:styleId="Emphasis">
    <w:name w:val="Emphasis"/>
    <w:basedOn w:val="DefaultParagraphFont"/>
    <w:uiPriority w:val="20"/>
    <w:qFormat/>
    <w:rsid w:val="008F32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skripsi,Body Text Char1,Char Char2,List Paragraph2,List Paragraph1,Body of text,kepala,kepala 1,Tabel,Colorful List - Accent 11,Body of text1,kepala 11,Body of text2,kepala 12,Body of text3,kepala 13,Body of text4,kepala 14"/>
    <w:basedOn w:val="Normal"/>
    <w:link w:val="ListParagraphChar"/>
    <w:uiPriority w:val="34"/>
    <w:qFormat/>
    <w:rsid w:val="000F04EA"/>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kepala 1 Char,Tabel Char,Colorful List - Accent 11 Char,Body of text1 Char,kepala 11 Char"/>
    <w:basedOn w:val="DefaultParagraphFont"/>
    <w:link w:val="ListParagraph"/>
    <w:uiPriority w:val="34"/>
    <w:qFormat/>
    <w:locked/>
    <w:rsid w:val="00816C8D"/>
  </w:style>
  <w:style w:type="paragraph" w:customStyle="1" w:styleId="Default">
    <w:name w:val="Default"/>
    <w:rsid w:val="00AB68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53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F64"/>
  </w:style>
  <w:style w:type="paragraph" w:styleId="Footer">
    <w:name w:val="footer"/>
    <w:basedOn w:val="Normal"/>
    <w:link w:val="FooterChar"/>
    <w:uiPriority w:val="99"/>
    <w:unhideWhenUsed/>
    <w:rsid w:val="00B53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64"/>
  </w:style>
  <w:style w:type="paragraph" w:styleId="HTMLPreformatted">
    <w:name w:val="HTML Preformatted"/>
    <w:basedOn w:val="Normal"/>
    <w:link w:val="HTMLPreformattedChar"/>
    <w:uiPriority w:val="99"/>
    <w:unhideWhenUsed/>
    <w:rsid w:val="008E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E273F"/>
    <w:rPr>
      <w:rFonts w:ascii="Courier New" w:eastAsia="Times New Roman" w:hAnsi="Courier New" w:cs="Courier New"/>
      <w:sz w:val="20"/>
      <w:szCs w:val="20"/>
      <w:lang w:val="en-US"/>
    </w:rPr>
  </w:style>
  <w:style w:type="table" w:styleId="TableGrid">
    <w:name w:val="Table Grid"/>
    <w:basedOn w:val="TableNormal"/>
    <w:uiPriority w:val="39"/>
    <w:rsid w:val="0096336E"/>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812"/>
    <w:rPr>
      <w:rFonts w:ascii="Tahoma" w:hAnsi="Tahoma" w:cs="Tahoma"/>
      <w:sz w:val="16"/>
      <w:szCs w:val="16"/>
    </w:rPr>
  </w:style>
  <w:style w:type="character" w:styleId="Hyperlink">
    <w:name w:val="Hyperlink"/>
    <w:basedOn w:val="DefaultParagraphFont"/>
    <w:uiPriority w:val="99"/>
    <w:unhideWhenUsed/>
    <w:rsid w:val="00216E0E"/>
    <w:rPr>
      <w:color w:val="0000FF" w:themeColor="hyperlink"/>
      <w:u w:val="single"/>
    </w:rPr>
  </w:style>
  <w:style w:type="character" w:styleId="PlaceholderText">
    <w:name w:val="Placeholder Text"/>
    <w:basedOn w:val="DefaultParagraphFont"/>
    <w:uiPriority w:val="99"/>
    <w:semiHidden/>
    <w:rsid w:val="007F472D"/>
    <w:rPr>
      <w:color w:val="808080"/>
    </w:rPr>
  </w:style>
  <w:style w:type="paragraph" w:styleId="NoSpacing">
    <w:name w:val="No Spacing"/>
    <w:link w:val="NoSpacingChar"/>
    <w:uiPriority w:val="1"/>
    <w:qFormat/>
    <w:rsid w:val="009238E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38EE"/>
    <w:rPr>
      <w:rFonts w:ascii="Calibri" w:eastAsia="Times New Roman" w:hAnsi="Calibri" w:cs="Times New Roman"/>
      <w:lang w:val="en-US"/>
    </w:rPr>
  </w:style>
  <w:style w:type="character" w:customStyle="1" w:styleId="personname">
    <w:name w:val="person_name"/>
    <w:basedOn w:val="DefaultParagraphFont"/>
    <w:rsid w:val="008F32BD"/>
  </w:style>
  <w:style w:type="character" w:styleId="Emphasis">
    <w:name w:val="Emphasis"/>
    <w:basedOn w:val="DefaultParagraphFont"/>
    <w:uiPriority w:val="20"/>
    <w:qFormat/>
    <w:rsid w:val="008F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935873">
      <w:bodyDiv w:val="1"/>
      <w:marLeft w:val="0"/>
      <w:marRight w:val="0"/>
      <w:marTop w:val="0"/>
      <w:marBottom w:val="0"/>
      <w:divBdr>
        <w:top w:val="none" w:sz="0" w:space="0" w:color="auto"/>
        <w:left w:val="none" w:sz="0" w:space="0" w:color="auto"/>
        <w:bottom w:val="none" w:sz="0" w:space="0" w:color="auto"/>
        <w:right w:val="none" w:sz="0" w:space="0" w:color="auto"/>
      </w:divBdr>
    </w:div>
    <w:div w:id="1524901822">
      <w:bodyDiv w:val="1"/>
      <w:marLeft w:val="0"/>
      <w:marRight w:val="0"/>
      <w:marTop w:val="0"/>
      <w:marBottom w:val="0"/>
      <w:divBdr>
        <w:top w:val="none" w:sz="0" w:space="0" w:color="auto"/>
        <w:left w:val="none" w:sz="0" w:space="0" w:color="auto"/>
        <w:bottom w:val="none" w:sz="0" w:space="0" w:color="auto"/>
        <w:right w:val="none" w:sz="0" w:space="0" w:color="auto"/>
      </w:divBdr>
    </w:div>
    <w:div w:id="15967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2021-06-21T09:49:00Z</cp:lastPrinted>
  <dcterms:created xsi:type="dcterms:W3CDTF">2020-11-14T12:14:00Z</dcterms:created>
  <dcterms:modified xsi:type="dcterms:W3CDTF">2021-06-21T09:58:00Z</dcterms:modified>
</cp:coreProperties>
</file>