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90" w:rsidRDefault="002C3A76" w:rsidP="00B43090">
      <w:pPr>
        <w:spacing w:after="0" w:line="240" w:lineRule="auto"/>
        <w:jc w:val="center"/>
        <w:rPr>
          <w:rFonts w:ascii="Times New Roman" w:hAnsi="Times New Roman" w:cs="Times New Roman"/>
          <w:b/>
          <w:sz w:val="24"/>
          <w:szCs w:val="24"/>
        </w:rPr>
      </w:pPr>
      <w:r w:rsidRPr="001D2E30">
        <w:rPr>
          <w:rFonts w:ascii="Times New Roman" w:hAnsi="Times New Roman" w:cs="Times New Roman"/>
          <w:b/>
          <w:sz w:val="24"/>
          <w:szCs w:val="24"/>
        </w:rPr>
        <w:t>KINERJA KEUANGAN PT. PELABUHAN INDONESIA II (PERSERO)</w:t>
      </w:r>
      <w:r w:rsidR="00B43090">
        <w:rPr>
          <w:rFonts w:ascii="Times New Roman" w:hAnsi="Times New Roman" w:cs="Times New Roman"/>
          <w:b/>
          <w:sz w:val="24"/>
          <w:szCs w:val="24"/>
        </w:rPr>
        <w:t xml:space="preserve"> </w:t>
      </w:r>
      <w:r w:rsidRPr="001D2E30">
        <w:rPr>
          <w:rFonts w:ascii="Times New Roman" w:hAnsi="Times New Roman" w:cs="Times New Roman"/>
          <w:b/>
          <w:sz w:val="24"/>
          <w:szCs w:val="24"/>
        </w:rPr>
        <w:t>CABANG TELUK BAYUR PADANG DITINJAU</w:t>
      </w:r>
      <w:r w:rsidR="00B43090">
        <w:rPr>
          <w:rFonts w:ascii="Times New Roman" w:hAnsi="Times New Roman" w:cs="Times New Roman"/>
          <w:b/>
          <w:sz w:val="24"/>
          <w:szCs w:val="24"/>
        </w:rPr>
        <w:t xml:space="preserve"> </w:t>
      </w:r>
    </w:p>
    <w:p w:rsidR="002C3A76" w:rsidRPr="001D2E30" w:rsidRDefault="002C3A76" w:rsidP="00B43090">
      <w:pPr>
        <w:spacing w:after="0" w:line="240" w:lineRule="auto"/>
        <w:jc w:val="center"/>
        <w:rPr>
          <w:rFonts w:ascii="Times New Roman" w:hAnsi="Times New Roman" w:cs="Times New Roman"/>
          <w:b/>
          <w:sz w:val="24"/>
          <w:szCs w:val="24"/>
        </w:rPr>
      </w:pPr>
      <w:r w:rsidRPr="001D2E30">
        <w:rPr>
          <w:rFonts w:ascii="Times New Roman" w:hAnsi="Times New Roman" w:cs="Times New Roman"/>
          <w:b/>
          <w:sz w:val="24"/>
          <w:szCs w:val="24"/>
        </w:rPr>
        <w:t>DARI ANALISA LAPORAN ARUS KAS</w:t>
      </w:r>
    </w:p>
    <w:p w:rsidR="001D2E30" w:rsidRPr="001D2E30" w:rsidRDefault="001D2E30" w:rsidP="00B43090">
      <w:pPr>
        <w:spacing w:after="0" w:line="240" w:lineRule="auto"/>
        <w:jc w:val="center"/>
        <w:rPr>
          <w:rFonts w:ascii="Times New Roman" w:hAnsi="Times New Roman" w:cs="Times New Roman"/>
          <w:sz w:val="24"/>
          <w:szCs w:val="24"/>
        </w:rPr>
      </w:pPr>
    </w:p>
    <w:p w:rsidR="00B43090" w:rsidRDefault="00B43090" w:rsidP="00B43090">
      <w:pPr>
        <w:spacing w:after="0" w:line="240" w:lineRule="auto"/>
        <w:jc w:val="center"/>
        <w:rPr>
          <w:rFonts w:ascii="Times New Roman" w:hAnsi="Times New Roman" w:cs="Times New Roman"/>
          <w:sz w:val="24"/>
          <w:szCs w:val="24"/>
        </w:rPr>
      </w:pPr>
      <w:r w:rsidRPr="00B43090">
        <w:rPr>
          <w:rFonts w:ascii="Times New Roman" w:hAnsi="Times New Roman" w:cs="Times New Roman"/>
          <w:sz w:val="24"/>
          <w:szCs w:val="24"/>
        </w:rPr>
        <w:t xml:space="preserve">FINANCIAL PERFORMANCE PT. PELABUHAN INDONESIA II (PERSERO) BAYUR BAYUR PADANG BRANCH REVIEWED </w:t>
      </w:r>
    </w:p>
    <w:p w:rsidR="00B43090" w:rsidRDefault="00B43090" w:rsidP="00B43090">
      <w:pPr>
        <w:spacing w:after="0" w:line="240" w:lineRule="auto"/>
        <w:jc w:val="center"/>
        <w:rPr>
          <w:rFonts w:ascii="Times New Roman" w:hAnsi="Times New Roman" w:cs="Times New Roman"/>
          <w:sz w:val="24"/>
          <w:szCs w:val="24"/>
        </w:rPr>
      </w:pPr>
      <w:r w:rsidRPr="00B43090">
        <w:rPr>
          <w:rFonts w:ascii="Times New Roman" w:hAnsi="Times New Roman" w:cs="Times New Roman"/>
          <w:sz w:val="24"/>
          <w:szCs w:val="24"/>
        </w:rPr>
        <w:t>FROM CASH FLOW ANALYSIS</w:t>
      </w:r>
    </w:p>
    <w:p w:rsidR="00B43090" w:rsidRPr="001D2E30" w:rsidRDefault="00B43090" w:rsidP="00B43090">
      <w:pPr>
        <w:spacing w:after="0" w:line="240" w:lineRule="auto"/>
        <w:jc w:val="center"/>
        <w:rPr>
          <w:rFonts w:ascii="Times New Roman" w:hAnsi="Times New Roman" w:cs="Times New Roman"/>
          <w:sz w:val="24"/>
          <w:szCs w:val="24"/>
        </w:rPr>
      </w:pPr>
    </w:p>
    <w:p w:rsidR="002C3A76" w:rsidRPr="0085628A" w:rsidRDefault="002C3A76" w:rsidP="00B43090">
      <w:pPr>
        <w:spacing w:after="0" w:line="240" w:lineRule="auto"/>
        <w:jc w:val="center"/>
        <w:rPr>
          <w:rFonts w:ascii="Times New Roman" w:hAnsi="Times New Roman" w:cs="Times New Roman"/>
          <w:b/>
          <w:sz w:val="24"/>
          <w:szCs w:val="24"/>
        </w:rPr>
      </w:pPr>
      <w:r w:rsidRPr="0085628A">
        <w:rPr>
          <w:rFonts w:ascii="Times New Roman" w:hAnsi="Times New Roman" w:cs="Times New Roman"/>
          <w:b/>
          <w:sz w:val="24"/>
          <w:szCs w:val="24"/>
        </w:rPr>
        <w:t>Rizki Edo</w:t>
      </w:r>
      <w:r w:rsidR="0085628A">
        <w:rPr>
          <w:rFonts w:ascii="Times New Roman" w:hAnsi="Times New Roman" w:cs="Times New Roman"/>
          <w:b/>
          <w:sz w:val="24"/>
          <w:szCs w:val="24"/>
        </w:rPr>
        <w:t>, Rina Asmeri, Dica Lady Silvera</w:t>
      </w:r>
    </w:p>
    <w:p w:rsidR="00CF595F" w:rsidRPr="00063AA3" w:rsidRDefault="00CF595F" w:rsidP="00B43090">
      <w:pPr>
        <w:spacing w:after="0" w:line="240" w:lineRule="auto"/>
        <w:contextualSpacing/>
        <w:jc w:val="center"/>
        <w:rPr>
          <w:rFonts w:ascii="Times New Roman" w:hAnsi="Times New Roman" w:cs="Times New Roman"/>
          <w:sz w:val="24"/>
          <w:szCs w:val="24"/>
        </w:rPr>
      </w:pPr>
      <w:r w:rsidRPr="00063AA3">
        <w:rPr>
          <w:rFonts w:ascii="Times New Roman" w:hAnsi="Times New Roman" w:cs="Times New Roman"/>
          <w:sz w:val="24"/>
          <w:szCs w:val="24"/>
        </w:rPr>
        <w:t xml:space="preserve">Program Studi Akuntansi, Fakultas Ekonomi , Universitas Ekasakti  </w:t>
      </w:r>
    </w:p>
    <w:p w:rsidR="00CF595F" w:rsidRPr="00063AA3" w:rsidRDefault="00CF595F" w:rsidP="00B43090">
      <w:pPr>
        <w:spacing w:after="0" w:line="240" w:lineRule="auto"/>
        <w:contextualSpacing/>
        <w:jc w:val="center"/>
        <w:rPr>
          <w:rFonts w:ascii="Times New Roman" w:hAnsi="Times New Roman" w:cs="Times New Roman"/>
          <w:sz w:val="24"/>
          <w:szCs w:val="24"/>
        </w:rPr>
      </w:pPr>
      <w:r w:rsidRPr="00063AA3">
        <w:rPr>
          <w:rFonts w:ascii="Times New Roman" w:hAnsi="Times New Roman" w:cs="Times New Roman"/>
          <w:sz w:val="24"/>
          <w:szCs w:val="24"/>
        </w:rPr>
        <w:t>Jln. Veteran Dalam No. 26 B, Padang ( 25113), Indonesia</w:t>
      </w:r>
    </w:p>
    <w:p w:rsidR="001D2E30" w:rsidRPr="001D2E30" w:rsidRDefault="001D2E30" w:rsidP="00B43090">
      <w:pPr>
        <w:spacing w:after="0" w:line="240" w:lineRule="auto"/>
        <w:jc w:val="center"/>
        <w:rPr>
          <w:rFonts w:ascii="Times New Roman" w:hAnsi="Times New Roman" w:cs="Times New Roman"/>
          <w:i/>
          <w:sz w:val="24"/>
          <w:szCs w:val="24"/>
        </w:rPr>
      </w:pPr>
    </w:p>
    <w:p w:rsidR="00B43090" w:rsidRPr="00B43090" w:rsidRDefault="00B43090" w:rsidP="00B43090">
      <w:pPr>
        <w:spacing w:after="0" w:line="240" w:lineRule="auto"/>
        <w:jc w:val="center"/>
        <w:rPr>
          <w:rFonts w:ascii="Times New Roman" w:hAnsi="Times New Roman" w:cs="Times New Roman"/>
          <w:b/>
          <w:sz w:val="24"/>
          <w:szCs w:val="24"/>
        </w:rPr>
      </w:pPr>
      <w:r w:rsidRPr="00B43090">
        <w:rPr>
          <w:rFonts w:ascii="Times New Roman" w:hAnsi="Times New Roman" w:cs="Times New Roman"/>
          <w:b/>
          <w:sz w:val="24"/>
          <w:szCs w:val="24"/>
        </w:rPr>
        <w:t>ABSTRAK</w:t>
      </w:r>
    </w:p>
    <w:p w:rsidR="00B43090" w:rsidRPr="00B43090" w:rsidRDefault="00B43090" w:rsidP="00B43090">
      <w:pPr>
        <w:spacing w:after="0" w:line="240" w:lineRule="auto"/>
        <w:jc w:val="both"/>
        <w:rPr>
          <w:rFonts w:ascii="Times New Roman" w:hAnsi="Times New Roman" w:cs="Times New Roman"/>
          <w:sz w:val="21"/>
          <w:szCs w:val="21"/>
        </w:rPr>
      </w:pPr>
      <w:r w:rsidRPr="00B43090">
        <w:rPr>
          <w:rFonts w:ascii="Times New Roman" w:hAnsi="Times New Roman" w:cs="Times New Roman"/>
          <w:sz w:val="21"/>
          <w:szCs w:val="21"/>
        </w:rPr>
        <w:t>Laporan keuangan adalah informasi yang sangat penting bagi pengguna laporan keuangan dalam menilai kinerja keuangan perusahaan. Penelitian ini bertujuan untuk mengetahui bagaimana kinerja keuangan PT. Pelabuhan Indonesia II (Persero) Teluk Bayur Cabang Padang dari tahun 2010 hingga 2014 dalam ukuran rasio arus kas terdiri dari lima indikator yaitu: rasio arus kas operasi, rasio cakupan dana saat ini, rasio belanja modal, rasio total utang dan rasio kecukupan kas saat ini. Pemrosesan data menggunakan analisis rasio, arus kas menggunakan data primer yang bersumber dari wawancara dengan bagian keuangan perusahaan, dan data sekunder dari dokumen resmi perusahaan seperti sejarah perusahaan dan struktur organisasi perusahaan. Hasil penelitian menunjukkan bahwa: (1) Kinerja Keuangan PT. Pelindo II (Persero) Teluk Bayur Cabang Padang berdasarkan rasio arus kas operasi dari 2010 ke 2014 dalam kondisi buruk, kecuali pada 2012 hingga 2013 dalam kondisi baik; (2) Kinerja Keuangan PT. Pelindo II (Persero) Teluk Bayur Cabang Padang berdasarkan rasio cakupan dana saat ini dari 2010 hingga 2014 dalam kondisi buruk; (3) Kinerja Keuangan PT. Pelindo II (Persero) Teluk Bayur Cabang Padang berdasarkan rasio belanja modal dari 2010 ke 2014 dalam kondisi buruk; (4) Kinerja Keuangan PT. Pelindo II (Persero) Teluk Bayur Cabang Padang berdasarkan rasio total utang dari 2010 ke 2014 dalam kondisi buruk, kecuali pada 2013 dalam kondisi baik; (5) Kinerja keuangan PT. Pelindo II (persero) Cabang Teluk Bayur Padang berdasarkan rasio kecukupan arus kas dari tahun 2010 hingga 2014 dalam kondisi buruk kecuali pada tahun 2011 dalam kondisi baik.</w:t>
      </w:r>
    </w:p>
    <w:p w:rsidR="00B43090" w:rsidRPr="00B43090" w:rsidRDefault="00B43090" w:rsidP="00B43090">
      <w:pPr>
        <w:spacing w:after="0" w:line="240" w:lineRule="auto"/>
        <w:jc w:val="both"/>
        <w:rPr>
          <w:rFonts w:ascii="Times New Roman" w:hAnsi="Times New Roman" w:cs="Times New Roman"/>
          <w:sz w:val="21"/>
          <w:szCs w:val="21"/>
        </w:rPr>
      </w:pPr>
      <w:r w:rsidRPr="00B43090">
        <w:rPr>
          <w:rFonts w:ascii="Times New Roman" w:hAnsi="Times New Roman" w:cs="Times New Roman"/>
          <w:sz w:val="21"/>
          <w:szCs w:val="21"/>
        </w:rPr>
        <w:t>Kata kunci: Laporan Arus Kas, Kinerja Keuangan</w:t>
      </w:r>
    </w:p>
    <w:p w:rsidR="00B43090" w:rsidRPr="00B43090" w:rsidRDefault="00B43090" w:rsidP="00B43090">
      <w:pPr>
        <w:spacing w:after="0" w:line="240" w:lineRule="auto"/>
        <w:jc w:val="both"/>
        <w:rPr>
          <w:rFonts w:ascii="Times New Roman" w:hAnsi="Times New Roman" w:cs="Times New Roman"/>
          <w:szCs w:val="24"/>
        </w:rPr>
      </w:pPr>
    </w:p>
    <w:p w:rsidR="002C3A76" w:rsidRPr="001D2E30" w:rsidRDefault="001D2E30" w:rsidP="00B43090">
      <w:pPr>
        <w:spacing w:after="0" w:line="240" w:lineRule="auto"/>
        <w:jc w:val="center"/>
        <w:rPr>
          <w:rFonts w:ascii="Times New Roman" w:hAnsi="Times New Roman" w:cs="Times New Roman"/>
          <w:i/>
          <w:sz w:val="24"/>
          <w:szCs w:val="24"/>
        </w:rPr>
      </w:pPr>
      <w:r w:rsidRPr="001D2E30">
        <w:rPr>
          <w:rFonts w:ascii="Times New Roman" w:hAnsi="Times New Roman" w:cs="Times New Roman"/>
          <w:i/>
          <w:sz w:val="24"/>
          <w:szCs w:val="24"/>
        </w:rPr>
        <w:t>ABSTRACT</w:t>
      </w:r>
    </w:p>
    <w:p w:rsidR="002C3A76" w:rsidRPr="00B43090" w:rsidRDefault="002C3A76" w:rsidP="00B43090">
      <w:pPr>
        <w:spacing w:after="0" w:line="240" w:lineRule="auto"/>
        <w:jc w:val="both"/>
        <w:rPr>
          <w:rFonts w:ascii="Times New Roman" w:hAnsi="Times New Roman" w:cs="Times New Roman"/>
          <w:i/>
          <w:sz w:val="21"/>
          <w:szCs w:val="21"/>
        </w:rPr>
      </w:pPr>
      <w:r w:rsidRPr="00B43090">
        <w:rPr>
          <w:rFonts w:ascii="Times New Roman" w:hAnsi="Times New Roman" w:cs="Times New Roman"/>
          <w:i/>
          <w:sz w:val="21"/>
          <w:szCs w:val="21"/>
        </w:rPr>
        <w:t>The financial report is very important information for users of financial statements in assessing a company's financial performance. This study aims to determine how financial performance PT. Pelabuhan Indonesia II (Persero) Teluk Bayur Branch Padang  from 2010 to 2014 in the measure of the ratio of cash flow consist of five indicators are:  ratio of operating cash flow, current coverage ratio of funds, capital expenditure ratio, ratio of total debt and current adequacy ratio cash. Data processing using ratio analysis, cash flow  using primary data sourced from an interview with the company's financial section, and secondary data from the company's official documents such as the history of the company and the organizational structure of the company. The results showed that: (1) Financial Performance PT. Pelindo II (Persero) Teluk Bayur Branch Padang based on the ratio of operating cash flows from 2010 to 2014 was in bad condition, except in 2012 through 2013  was in good condition; (2) Financial Performance PT. Pelindo II (Persero) Teluk Bayur Branch Padang based on current coverage ratio of funds from 2010 to 2014 was in bad condition;(3) Financial Performance PT. Pelindo II (Persero) Teluk Bayur  Branch Padang based on the ratio of capital expenditure from 2010 to 2014 was in bad condition; (4) Financial Performance PT. Pelindo II (Persero) Teluk Bayur Branch Padang based on the ratio of total debt from 2010 to 2014 was in bad condition, except in 2013  was in good condition; (5) The financial performance of PT. Pelindo II (persero) Teluk Bayur Branch Padang based on cash flow adequacy ratio from 2010 to 2014  was in bad condition except in 2011  was  in good condition.</w:t>
      </w:r>
      <w:r w:rsidRPr="00B43090">
        <w:rPr>
          <w:rFonts w:ascii="Times New Roman" w:hAnsi="Times New Roman" w:cs="Times New Roman"/>
          <w:i/>
          <w:sz w:val="21"/>
          <w:szCs w:val="21"/>
        </w:rPr>
        <w:tab/>
        <w:t xml:space="preserve">                    </w:t>
      </w:r>
    </w:p>
    <w:p w:rsidR="002C3A76" w:rsidRPr="00B43090" w:rsidRDefault="002C3A76" w:rsidP="00B43090">
      <w:pPr>
        <w:spacing w:after="0" w:line="240" w:lineRule="auto"/>
        <w:rPr>
          <w:rFonts w:ascii="Times New Roman" w:hAnsi="Times New Roman" w:cs="Times New Roman"/>
          <w:i/>
          <w:sz w:val="21"/>
          <w:szCs w:val="21"/>
        </w:rPr>
      </w:pPr>
      <w:r w:rsidRPr="00B43090">
        <w:rPr>
          <w:rFonts w:ascii="Times New Roman" w:hAnsi="Times New Roman" w:cs="Times New Roman"/>
          <w:i/>
          <w:sz w:val="21"/>
          <w:szCs w:val="21"/>
        </w:rPr>
        <w:t>Keywords: Statement of Cash Flows, Financial Performance</w:t>
      </w:r>
    </w:p>
    <w:p w:rsidR="008472C8" w:rsidRDefault="008472C8" w:rsidP="00B43090">
      <w:pPr>
        <w:spacing w:after="0" w:line="240" w:lineRule="auto"/>
        <w:rPr>
          <w:rFonts w:ascii="Times New Roman" w:hAnsi="Times New Roman" w:cs="Times New Roman"/>
          <w:b/>
          <w:sz w:val="24"/>
          <w:szCs w:val="24"/>
        </w:rPr>
        <w:sectPr w:rsidR="008472C8" w:rsidSect="00B43090">
          <w:headerReference w:type="even" r:id="rId9"/>
          <w:headerReference w:type="default" r:id="rId10"/>
          <w:headerReference w:type="first" r:id="rId11"/>
          <w:footerReference w:type="first" r:id="rId12"/>
          <w:pgSz w:w="11907" w:h="16839" w:code="9"/>
          <w:pgMar w:top="1701" w:right="1701" w:bottom="1701" w:left="1701" w:header="720" w:footer="720" w:gutter="0"/>
          <w:pgNumType w:start="94"/>
          <w:cols w:space="720"/>
          <w:titlePg/>
          <w:docGrid w:linePitch="360"/>
        </w:sectPr>
      </w:pPr>
    </w:p>
    <w:p w:rsidR="00C47553" w:rsidRPr="00F76753" w:rsidRDefault="00C47553" w:rsidP="00B43090">
      <w:pPr>
        <w:spacing w:after="0" w:line="240" w:lineRule="auto"/>
        <w:rPr>
          <w:rFonts w:ascii="Times New Roman" w:hAnsi="Times New Roman" w:cs="Times New Roman"/>
          <w:b/>
          <w:sz w:val="23"/>
          <w:szCs w:val="23"/>
        </w:rPr>
      </w:pPr>
      <w:r w:rsidRPr="00F76753">
        <w:rPr>
          <w:rFonts w:ascii="Times New Roman" w:hAnsi="Times New Roman" w:cs="Times New Roman"/>
          <w:b/>
          <w:sz w:val="23"/>
          <w:szCs w:val="23"/>
        </w:rPr>
        <w:lastRenderedPageBreak/>
        <w:t>PENDAHULUAN</w:t>
      </w:r>
    </w:p>
    <w:p w:rsidR="00DD3683" w:rsidRPr="00F76753" w:rsidRDefault="00C47553" w:rsidP="00F76753">
      <w:pPr>
        <w:spacing w:before="120"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Suatu perusahaan pada hakikatnya hanya memikirkan keuntungan yang besar dan pengorbanan yang serendah-rendahnya dengan melakukan apapun untuk mencapai target yang diinginkan oleh perusahaan tanpa memikirkan dampak dimasa yang akan datang. Tetapi seiring berjalannya waktu, perusahaan juga menyadari bahwa setiap kegiatan yang dilakukan harus memperhitungkan resiko yang dihadapi. Untuk dapat mengetahui kinerja setiap perusahaan harus menyajikan suatu laporan keuangan pada satu periode. Salah satu cara untuk mengukur tingkat kinerja perusahaan adalah dengan menggunakan laporan arus kas. Laporan arus kas dalam perusahaan disajikan untuk menyediakan informasi mengenai kas bagi pihak manajemen, kreditor, dan investor khususnya pada periode tertentu</w:t>
      </w:r>
    </w:p>
    <w:p w:rsidR="00C47553" w:rsidRPr="00F76753" w:rsidRDefault="00C47553"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 xml:space="preserve">Laporan arus kas sebuah perusahaan bisa menunjukkan bagaimana terjadinya aktivitas didalam perusahaan tersebut. Investor bisa melihat bagaimana kemampuan perusahaan dalam menghasilkan kas yang diterima, apakah lebih banyak dihasilkan oleh kegiatan operasi atau lebih banyak didukung oleh kegiatan investasi dan pendanaan perusahaan. Kesulitan perusahaan untuk menghasilkan kas bisa mengakibatkan perusahaan mengalami kebangkrutan. Hal ini bisa menjadi indikator bagaimana manajemen melakukan evaluasi terkait usaha perusahaan dalam mencapai tujuan yang telah ditetapkan sebelumnya. </w:t>
      </w:r>
    </w:p>
    <w:p w:rsidR="00C47553" w:rsidRPr="00F76753" w:rsidRDefault="00C47553" w:rsidP="00B43090">
      <w:pPr>
        <w:spacing w:after="0" w:line="240" w:lineRule="auto"/>
        <w:ind w:firstLine="720"/>
        <w:jc w:val="both"/>
        <w:rPr>
          <w:rFonts w:ascii="Times New Roman" w:eastAsia="Times New Roman" w:hAnsi="Times New Roman" w:cs="Times New Roman"/>
          <w:sz w:val="23"/>
          <w:szCs w:val="23"/>
        </w:rPr>
      </w:pPr>
      <w:r w:rsidRPr="00F76753">
        <w:rPr>
          <w:rFonts w:ascii="Times New Roman" w:hAnsi="Times New Roman" w:cs="Times New Roman"/>
          <w:sz w:val="23"/>
          <w:szCs w:val="23"/>
        </w:rPr>
        <w:t xml:space="preserve">PT. Pelabuhan Indonesia II (Persero) merupakan salah satu badan usaha milik Negara (BUMN) di sektor perhubungan yang bergerak dalam bidang jasa kepelabuhanan dan logistik  yang berperan penting dalam meningkatkan pertumbuhan ekonomi nasional. </w:t>
      </w:r>
      <w:r w:rsidRPr="00F76753">
        <w:rPr>
          <w:rFonts w:ascii="Times New Roman" w:eastAsia="Times New Roman" w:hAnsi="Times New Roman" w:cs="Times New Roman"/>
          <w:sz w:val="23"/>
          <w:szCs w:val="23"/>
        </w:rPr>
        <w:t xml:space="preserve">Selain kegiatan usaha utamanya yaitu bidang jasa kepelabuhanan dan logistik, </w:t>
      </w:r>
      <w:r w:rsidRPr="00F76753">
        <w:rPr>
          <w:rFonts w:ascii="Times New Roman" w:eastAsia="Times New Roman" w:hAnsi="Times New Roman" w:cs="Times New Roman"/>
          <w:bCs/>
          <w:sz w:val="23"/>
          <w:szCs w:val="23"/>
        </w:rPr>
        <w:t>PT. Pelabuhan Indonesia II</w:t>
      </w:r>
      <w:r w:rsidRPr="00F76753">
        <w:rPr>
          <w:rFonts w:ascii="Times New Roman" w:eastAsia="Times New Roman" w:hAnsi="Times New Roman" w:cs="Times New Roman"/>
          <w:sz w:val="23"/>
          <w:szCs w:val="23"/>
        </w:rPr>
        <w:t xml:space="preserve"> juga mengembangkan kegiatan usaha lain yang dapat menunjang tercapainya tujuan Perseroan dan dalam rangka optimalisasi pemanfaatan sumber daya yang dimiliki Perseroan. Pelayanan dan kepuasan pelanggan sebagai kata kunci seluruh aktivitas perusahaan harus menjadi budaya dan etika setiap elemen perusahaan dalam pelaksanaan tugasnya, sebagaimana yang tercermin dalam visi dan misi perusahaan.</w:t>
      </w:r>
    </w:p>
    <w:p w:rsidR="00D03B58" w:rsidRPr="00F76753" w:rsidRDefault="00D03B58" w:rsidP="00B43090">
      <w:pPr>
        <w:spacing w:after="0" w:line="240" w:lineRule="auto"/>
        <w:ind w:firstLine="720"/>
        <w:jc w:val="both"/>
        <w:rPr>
          <w:rFonts w:ascii="Times New Roman" w:eastAsia="Times New Roman" w:hAnsi="Times New Roman" w:cs="Times New Roman"/>
          <w:sz w:val="23"/>
          <w:szCs w:val="23"/>
        </w:rPr>
      </w:pPr>
    </w:p>
    <w:p w:rsidR="00C47553" w:rsidRPr="00F76753" w:rsidRDefault="00C47553" w:rsidP="00B43090">
      <w:pPr>
        <w:spacing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METODE PENELITIAN</w:t>
      </w:r>
    </w:p>
    <w:p w:rsidR="00C47553" w:rsidRPr="00F76753" w:rsidRDefault="00C47553" w:rsidP="00F76753">
      <w:pPr>
        <w:tabs>
          <w:tab w:val="center" w:pos="4110"/>
        </w:tabs>
        <w:spacing w:before="120"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Objek Penelitian</w:t>
      </w:r>
      <w:r w:rsidR="00DD3683" w:rsidRPr="00F76753">
        <w:rPr>
          <w:rFonts w:ascii="Times New Roman" w:hAnsi="Times New Roman" w:cs="Times New Roman"/>
          <w:b/>
          <w:sz w:val="23"/>
          <w:szCs w:val="23"/>
        </w:rPr>
        <w:tab/>
      </w:r>
    </w:p>
    <w:p w:rsidR="00C47553" w:rsidRPr="00F76753" w:rsidRDefault="00C47553"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Dalam penelitian ini yang menjadi objek penelitian adalah PT. Pelabuhan Indonesia II (Persero) Cabang Teluk Bayur, Padang, Sumatera Barat. Alasan utama penulis mengapa tertarik malakukan penelitian di PT. Pelabuhan Indonesia II (Persero) Cabang Teluk Bayur Padang karena perusahaan tersebut merupakan salah satu Badan Usaha Milik Negara (BUMN) di Sektor Perhubungan yang bergerak dalam bidang jasa kepelabuhanan dan logistik serta berperan penting dalam meningkatkan pertumbuhan ekonomi nasional sehingga penulis tertarik untuk meneliti bagaimanakah kinerja keuangan perusahaan tersebut dilihat dari analisis rasio arus kas.</w:t>
      </w:r>
    </w:p>
    <w:p w:rsidR="00C47553" w:rsidRPr="00F76753" w:rsidRDefault="00C47553" w:rsidP="00F76753">
      <w:pPr>
        <w:spacing w:before="120"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Metode Analisis Data</w:t>
      </w:r>
    </w:p>
    <w:p w:rsidR="00C47553" w:rsidRPr="00F76753" w:rsidRDefault="00C47553"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Metode analisis yang akan digunakan dalam penelitian ini adalah metode Analisis Horizontal. Menurut Dr.Kamir (2013), penelitian dengan metode analisis horizontal merupakan analisis yang dilakukan dengan cara membandingkan laporan keuangan untuk beberapa periode, sehingga dapat diketahui perkembangan dari periode yang satu ke periode yang lain. Pada penelitian ini penulis menbandingkan laporan keuangan dari tahun 2010-2014. Dalam melakukan analisis terhadap data dan informasi yang diperoleh untuk mengukur kinerja keuangan maka digunakan  alat analisis rasio arus kas menurut Darsono dan ashari (2005) dalam Afriyeni (2013). Jenis rasio arus kas tersebut yaitu:</w:t>
      </w:r>
    </w:p>
    <w:p w:rsidR="00C47553" w:rsidRPr="00F76753" w:rsidRDefault="00C47553" w:rsidP="00B43090">
      <w:pPr>
        <w:pStyle w:val="ListParagraph"/>
        <w:numPr>
          <w:ilvl w:val="0"/>
          <w:numId w:val="2"/>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Rasio Arus Kas Operasi</w:t>
      </w:r>
    </w:p>
    <w:p w:rsidR="00C47553" w:rsidRPr="00B43090" w:rsidRDefault="00C47553" w:rsidP="00B43090">
      <w:pPr>
        <w:pStyle w:val="ListParagraph"/>
        <w:spacing w:after="0" w:line="240" w:lineRule="auto"/>
        <w:ind w:left="36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0"/>
              <w:szCs w:val="24"/>
            </w:rPr>
            <m:t>AKO=</m:t>
          </m:r>
          <m:f>
            <m:fPr>
              <m:ctrlPr>
                <w:rPr>
                  <w:rFonts w:ascii="Cambria Math" w:hAnsi="Cambria Math" w:cs="Times New Roman"/>
                  <w:sz w:val="20"/>
                  <w:szCs w:val="24"/>
                </w:rPr>
              </m:ctrlPr>
            </m:fPr>
            <m:num>
              <m:r>
                <m:rPr>
                  <m:sty m:val="p"/>
                </m:rPr>
                <w:rPr>
                  <w:rFonts w:ascii="Cambria Math" w:hAnsi="Cambria Math" w:cs="Times New Roman"/>
                  <w:sz w:val="20"/>
                  <w:szCs w:val="24"/>
                </w:rPr>
                <m:t>Arus Kas Operasi</m:t>
              </m:r>
            </m:num>
            <m:den>
              <m:r>
                <m:rPr>
                  <m:sty m:val="p"/>
                </m:rPr>
                <w:rPr>
                  <w:rFonts w:ascii="Cambria Math" w:hAnsi="Cambria Math" w:cs="Times New Roman"/>
                  <w:sz w:val="20"/>
                  <w:szCs w:val="24"/>
                </w:rPr>
                <m:t>Kewajiban Lancar</m:t>
              </m:r>
            </m:den>
          </m:f>
        </m:oMath>
      </m:oMathPara>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lastRenderedPageBreak/>
        <w:t>Rasio arus kas operasi berada di atas satu berarti perusahaan mampu membayar kewajiban lancar, tanpa menggunakan arus kas dari aktivitas lain, hal ini menandakan kinerja keuangan berada dalam kondisi baik. Sebaliknya rasio arus kas operasi berada di bawah satu berarti perusahaan tidak mampu membayar kewajiban lancar dari aktivitas operasi, hal ini menandakan kinerja keuangan berada dalam kondisi tidak baik.</w:t>
      </w:r>
    </w:p>
    <w:p w:rsidR="00C47553" w:rsidRPr="00F76753" w:rsidRDefault="00C47553" w:rsidP="00B43090">
      <w:pPr>
        <w:pStyle w:val="ListParagraph"/>
        <w:numPr>
          <w:ilvl w:val="0"/>
          <w:numId w:val="2"/>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Rasio Pengeluaran Modal</w:t>
      </w:r>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m:oMathPara>
        <m:oMathParaPr>
          <m:jc m:val="center"/>
        </m:oMathParaPr>
        <m:oMath>
          <m:r>
            <m:rPr>
              <m:sty m:val="p"/>
            </m:rPr>
            <w:rPr>
              <w:rFonts w:ascii="Cambria Math" w:hAnsi="Cambria Math" w:cs="Times New Roman"/>
              <w:sz w:val="21"/>
              <w:szCs w:val="23"/>
            </w:rPr>
            <m:t>PM=</m:t>
          </m:r>
          <m:f>
            <m:fPr>
              <m:ctrlPr>
                <w:rPr>
                  <w:rFonts w:ascii="Cambria Math" w:hAnsi="Cambria Math" w:cs="Times New Roman"/>
                  <w:sz w:val="21"/>
                  <w:szCs w:val="23"/>
                </w:rPr>
              </m:ctrlPr>
            </m:fPr>
            <m:num>
              <m:r>
                <m:rPr>
                  <m:sty m:val="p"/>
                </m:rPr>
                <w:rPr>
                  <w:rFonts w:ascii="Cambria Math" w:hAnsi="Cambria Math" w:cs="Times New Roman"/>
                  <w:sz w:val="21"/>
                  <w:szCs w:val="23"/>
                </w:rPr>
                <m:t>Arus Kas Operasi</m:t>
              </m:r>
            </m:num>
            <m:den>
              <m:r>
                <m:rPr>
                  <m:sty m:val="p"/>
                </m:rPr>
                <w:rPr>
                  <w:rFonts w:ascii="Cambria Math" w:hAnsi="Cambria Math" w:cs="Times New Roman"/>
                  <w:sz w:val="21"/>
                  <w:szCs w:val="23"/>
                </w:rPr>
                <m:t>Pengeluaran Modal</m:t>
              </m:r>
            </m:den>
          </m:f>
        </m:oMath>
      </m:oMathPara>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Rasio pengeluaran modal yang tinggi atau berada di atas satu berarti perusahaan mampu membiayai pengeluaran modal dari arus kas operasi, hal ini menandakan kinerja keuangan berada dalam kondisi baik. Sebaliknya rasio pengeluaran modal berada di bawah satu kali berarti perusahaan tidak mampu membiayai pengeluaran modal dari aktivitas operasi, hal ini menandakan kinerja keuangan berada dalam kondisi tidak baik.</w:t>
      </w:r>
    </w:p>
    <w:p w:rsidR="00C47553" w:rsidRPr="00F76753" w:rsidRDefault="00C47553" w:rsidP="00B43090">
      <w:pPr>
        <w:pStyle w:val="ListParagraph"/>
        <w:numPr>
          <w:ilvl w:val="0"/>
          <w:numId w:val="2"/>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Rasio Total Utang</w:t>
      </w:r>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m:oMathPara>
        <m:oMathParaPr>
          <m:jc m:val="center"/>
        </m:oMathParaPr>
        <m:oMath>
          <m:r>
            <m:rPr>
              <m:sty m:val="p"/>
            </m:rPr>
            <w:rPr>
              <w:rFonts w:ascii="Cambria Math" w:hAnsi="Cambria Math" w:cs="Times New Roman"/>
              <w:sz w:val="21"/>
              <w:szCs w:val="23"/>
            </w:rPr>
            <m:t>TU=</m:t>
          </m:r>
          <m:f>
            <m:fPr>
              <m:ctrlPr>
                <w:rPr>
                  <w:rFonts w:ascii="Cambria Math" w:hAnsi="Cambria Math" w:cs="Times New Roman"/>
                  <w:sz w:val="21"/>
                  <w:szCs w:val="23"/>
                </w:rPr>
              </m:ctrlPr>
            </m:fPr>
            <m:num>
              <m:r>
                <m:rPr>
                  <m:sty m:val="p"/>
                </m:rPr>
                <w:rPr>
                  <w:rFonts w:ascii="Cambria Math" w:hAnsi="Cambria Math" w:cs="Times New Roman"/>
                  <w:sz w:val="21"/>
                  <w:szCs w:val="23"/>
                </w:rPr>
                <m:t>Arus Kas Operasi</m:t>
              </m:r>
            </m:num>
            <m:den>
              <m:r>
                <m:rPr>
                  <m:sty m:val="p"/>
                </m:rPr>
                <w:rPr>
                  <w:rFonts w:ascii="Cambria Math" w:hAnsi="Cambria Math" w:cs="Times New Roman"/>
                  <w:sz w:val="21"/>
                  <w:szCs w:val="23"/>
                </w:rPr>
                <m:t>Total Utang</m:t>
              </m:r>
            </m:den>
          </m:f>
        </m:oMath>
      </m:oMathPara>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Rasio total utang yang tinggi atau berada di atas 1 atau minimal 100%  berarti perusahaan mampu membayar semua kewajibannya dari arus kas yang berasal aktivitas normal operasi perusahaan, hal ini menandakan kinerja keuangan berada dalam kondisi baik. Sebaliknya rasio total utang yang rendah atau berada di barada di bawah 1 atau kurang dari 100% berarti perusahaan tidak mampu membayar semua kewajiban dari aktivitas operasi, hal ini menandakan kinerja keuangan berada dalam kondisi tidak baik.</w:t>
      </w:r>
    </w:p>
    <w:p w:rsidR="00C47553" w:rsidRPr="00F76753" w:rsidRDefault="00C47553" w:rsidP="00B43090">
      <w:pPr>
        <w:pStyle w:val="ListParagraph"/>
        <w:numPr>
          <w:ilvl w:val="0"/>
          <w:numId w:val="2"/>
        </w:numPr>
        <w:spacing w:after="0" w:line="240" w:lineRule="auto"/>
        <w:ind w:left="360"/>
        <w:jc w:val="both"/>
        <w:rPr>
          <w:rFonts w:ascii="Times New Roman" w:hAnsi="Times New Roman" w:cs="Times New Roman"/>
          <w:sz w:val="23"/>
          <w:szCs w:val="23"/>
          <w:lang w:val="en-US"/>
        </w:rPr>
      </w:pPr>
      <w:r w:rsidRPr="00F76753">
        <w:rPr>
          <w:rFonts w:ascii="Times New Roman" w:hAnsi="Times New Roman" w:cs="Times New Roman"/>
          <w:sz w:val="23"/>
          <w:szCs w:val="23"/>
        </w:rPr>
        <w:t>Rasio Cakupan Arus Dana</w:t>
      </w:r>
    </w:p>
    <w:p w:rsidR="00C47553" w:rsidRPr="00F76753" w:rsidRDefault="00C47553" w:rsidP="00B43090">
      <w:pPr>
        <w:pStyle w:val="ListParagraph"/>
        <w:spacing w:after="0" w:line="240" w:lineRule="auto"/>
        <w:ind w:left="360" w:right="-171"/>
        <w:jc w:val="both"/>
        <w:rPr>
          <w:rFonts w:ascii="Times New Roman" w:hAnsi="Times New Roman" w:cs="Times New Roman"/>
          <w:sz w:val="23"/>
          <w:szCs w:val="23"/>
        </w:rPr>
      </w:pPr>
      <m:oMathPara>
        <m:oMathParaPr>
          <m:jc m:val="center"/>
        </m:oMathParaPr>
        <m:oMath>
          <m:r>
            <m:rPr>
              <m:sty m:val="p"/>
            </m:rPr>
            <w:rPr>
              <w:rFonts w:ascii="Cambria Math" w:hAnsi="Cambria Math" w:cs="Times New Roman"/>
              <w:sz w:val="21"/>
              <w:szCs w:val="23"/>
            </w:rPr>
            <m:t>CAD=</m:t>
          </m:r>
          <m:f>
            <m:fPr>
              <m:ctrlPr>
                <w:rPr>
                  <w:rFonts w:ascii="Cambria Math" w:hAnsi="Cambria Math" w:cs="Times New Roman"/>
                  <w:sz w:val="21"/>
                  <w:szCs w:val="23"/>
                </w:rPr>
              </m:ctrlPr>
            </m:fPr>
            <m:num>
              <m:r>
                <m:rPr>
                  <m:sty m:val="p"/>
                </m:rPr>
                <w:rPr>
                  <w:rFonts w:ascii="Cambria Math" w:hAnsi="Cambria Math" w:cs="Times New Roman"/>
                  <w:sz w:val="21"/>
                  <w:szCs w:val="23"/>
                </w:rPr>
                <m:t>EBIT</m:t>
              </m:r>
            </m:num>
            <m:den>
              <m:r>
                <m:rPr>
                  <m:sty m:val="p"/>
                </m:rPr>
                <w:rPr>
                  <w:rFonts w:ascii="Cambria Math" w:hAnsi="Cambria Math" w:cs="Times New Roman"/>
                  <w:sz w:val="21"/>
                  <w:szCs w:val="23"/>
                </w:rPr>
                <m:t>Bunga+Penyesuaian Pajak+Dividen Preferen</m:t>
              </m:r>
            </m:den>
          </m:f>
        </m:oMath>
      </m:oMathPara>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Rasio cakupan arus dana yang tinggi atau berada di atas satu berarti perusahaan mampu menutup komitmen-komitmen yang jatuh tempo dalam satu tahun dari laba sebelum bunga dan pajak (EBIT), hal ini menandakan kinerja keuangan berada dalam kondisi baik. Sebaliknya rasio cakupan arus dana yang rendah atau berada di bawah satu berarti perusahaan tidak mampu menutup komitmen yang jatuh tempo dalam satu tahun, hal ini menandakan kinerja keuangan berada dalam kondisi tidak baik.</w:t>
      </w:r>
    </w:p>
    <w:p w:rsidR="00C47553" w:rsidRPr="00F76753" w:rsidRDefault="00C47553" w:rsidP="00B43090">
      <w:pPr>
        <w:pStyle w:val="ListParagraph"/>
        <w:numPr>
          <w:ilvl w:val="0"/>
          <w:numId w:val="2"/>
        </w:numPr>
        <w:spacing w:after="0" w:line="240" w:lineRule="auto"/>
        <w:ind w:left="360"/>
        <w:jc w:val="both"/>
        <w:rPr>
          <w:rFonts w:ascii="Times New Roman" w:hAnsi="Times New Roman" w:cs="Times New Roman"/>
          <w:sz w:val="23"/>
          <w:szCs w:val="23"/>
          <w:lang w:val="en-US"/>
        </w:rPr>
      </w:pPr>
      <w:r w:rsidRPr="00F76753">
        <w:rPr>
          <w:rFonts w:ascii="Times New Roman" w:hAnsi="Times New Roman" w:cs="Times New Roman"/>
          <w:sz w:val="23"/>
          <w:szCs w:val="23"/>
        </w:rPr>
        <w:t>Rasio Kecukupan Arus Kas</w:t>
      </w:r>
    </w:p>
    <w:p w:rsidR="00C47553" w:rsidRPr="00F76753" w:rsidRDefault="00C47553" w:rsidP="00B43090">
      <w:pPr>
        <w:pStyle w:val="ListParagraph"/>
        <w:spacing w:after="0" w:line="240" w:lineRule="auto"/>
        <w:ind w:left="360"/>
        <w:jc w:val="both"/>
        <w:rPr>
          <w:rFonts w:ascii="Times New Roman" w:hAnsi="Times New Roman" w:cs="Times New Roman"/>
          <w:sz w:val="23"/>
          <w:szCs w:val="23"/>
        </w:rPr>
      </w:pPr>
      <m:oMathPara>
        <m:oMathParaPr>
          <m:jc m:val="center"/>
        </m:oMathParaPr>
        <m:oMath>
          <m:r>
            <m:rPr>
              <m:sty m:val="p"/>
            </m:rPr>
            <w:rPr>
              <w:rFonts w:ascii="Cambria Math" w:hAnsi="Cambria Math" w:cs="Times New Roman"/>
              <w:sz w:val="21"/>
              <w:szCs w:val="23"/>
            </w:rPr>
            <m:t>KAK=</m:t>
          </m:r>
          <m:f>
            <m:fPr>
              <m:ctrlPr>
                <w:rPr>
                  <w:rFonts w:ascii="Cambria Math" w:hAnsi="Cambria Math" w:cs="Times New Roman"/>
                  <w:sz w:val="21"/>
                  <w:szCs w:val="23"/>
                </w:rPr>
              </m:ctrlPr>
            </m:fPr>
            <m:num>
              <m:r>
                <m:rPr>
                  <m:sty m:val="p"/>
                </m:rPr>
                <w:rPr>
                  <w:rFonts w:ascii="Cambria Math" w:hAnsi="Cambria Math" w:cs="Times New Roman"/>
                  <w:sz w:val="21"/>
                  <w:szCs w:val="23"/>
                </w:rPr>
                <m:t>EBIT-Bunga-Pajak-Pengeluaran Modal</m:t>
              </m:r>
            </m:num>
            <m:den>
              <m:r>
                <m:rPr>
                  <m:sty m:val="p"/>
                </m:rPr>
                <w:rPr>
                  <w:rFonts w:ascii="Cambria Math" w:hAnsi="Cambria Math" w:cs="Times New Roman"/>
                  <w:sz w:val="21"/>
                  <w:szCs w:val="23"/>
                </w:rPr>
                <m:t>Rata-Rata Utang Lancar 5 Tahun</m:t>
              </m:r>
            </m:den>
          </m:f>
        </m:oMath>
      </m:oMathPara>
    </w:p>
    <w:p w:rsidR="00C47553" w:rsidRPr="00F76753" w:rsidRDefault="00C47553" w:rsidP="00B43090">
      <w:pPr>
        <w:spacing w:after="0" w:line="240" w:lineRule="auto"/>
        <w:ind w:left="360" w:hanging="720"/>
        <w:jc w:val="both"/>
        <w:rPr>
          <w:rFonts w:ascii="Times New Roman" w:hAnsi="Times New Roman" w:cs="Times New Roman"/>
          <w:sz w:val="23"/>
          <w:szCs w:val="23"/>
        </w:rPr>
      </w:pPr>
      <w:r w:rsidRPr="00F76753">
        <w:rPr>
          <w:rFonts w:ascii="Times New Roman" w:hAnsi="Times New Roman" w:cs="Times New Roman"/>
          <w:sz w:val="23"/>
          <w:szCs w:val="23"/>
        </w:rPr>
        <w:tab/>
        <w:t>Rasio yang positif berarti perusahaan mampu menyediakan kas untuk memenuhi kewajiban dalam jangka waktu lima tahun mendatang, hal ini menandakan kinerja keuangan berada dalam kondisi baik. Sebaliknya rasio yang negatif berarti perusahaan tidak mampu menyediakan kas untuk memenuhi kewajiban lima tahun mendatang, hal ini menandakan kinerja keuangan berada dalam kondisi tidak baik.</w:t>
      </w:r>
    </w:p>
    <w:p w:rsidR="00F76753" w:rsidRDefault="00F76753" w:rsidP="00B43090">
      <w:pPr>
        <w:spacing w:after="0" w:line="240" w:lineRule="auto"/>
        <w:rPr>
          <w:rFonts w:ascii="Times New Roman" w:hAnsi="Times New Roman" w:cs="Times New Roman"/>
          <w:b/>
          <w:sz w:val="24"/>
          <w:szCs w:val="24"/>
        </w:rPr>
      </w:pPr>
    </w:p>
    <w:p w:rsidR="00D03B58" w:rsidRPr="00F76753" w:rsidRDefault="00C47553" w:rsidP="00B43090">
      <w:pPr>
        <w:spacing w:after="0" w:line="240" w:lineRule="auto"/>
        <w:rPr>
          <w:rFonts w:ascii="Times New Roman" w:hAnsi="Times New Roman" w:cs="Times New Roman"/>
          <w:b/>
          <w:sz w:val="23"/>
          <w:szCs w:val="23"/>
        </w:rPr>
      </w:pPr>
      <w:r w:rsidRPr="00F76753">
        <w:rPr>
          <w:rFonts w:ascii="Times New Roman" w:hAnsi="Times New Roman" w:cs="Times New Roman"/>
          <w:b/>
          <w:sz w:val="23"/>
          <w:szCs w:val="23"/>
        </w:rPr>
        <w:t>HASIL  PENELITIAN</w:t>
      </w:r>
    </w:p>
    <w:p w:rsidR="008472C8" w:rsidRPr="00F76753" w:rsidRDefault="008472C8" w:rsidP="00B43090">
      <w:pPr>
        <w:spacing w:after="0" w:line="240" w:lineRule="auto"/>
        <w:rPr>
          <w:rFonts w:ascii="Times New Roman" w:hAnsi="Times New Roman" w:cs="Times New Roman"/>
          <w:b/>
          <w:sz w:val="23"/>
          <w:szCs w:val="23"/>
        </w:rPr>
      </w:pPr>
    </w:p>
    <w:p w:rsidR="00C47553" w:rsidRPr="00F76753" w:rsidRDefault="004514B7" w:rsidP="00B43090">
      <w:pPr>
        <w:spacing w:after="0" w:line="240" w:lineRule="auto"/>
        <w:rPr>
          <w:rFonts w:ascii="Times New Roman" w:hAnsi="Times New Roman" w:cs="Times New Roman"/>
          <w:b/>
          <w:sz w:val="23"/>
          <w:szCs w:val="23"/>
        </w:rPr>
      </w:pPr>
      <w:r w:rsidRPr="00F76753">
        <w:rPr>
          <w:rFonts w:ascii="Times New Roman" w:hAnsi="Times New Roman" w:cs="Times New Roman"/>
          <w:b/>
          <w:sz w:val="23"/>
          <w:szCs w:val="23"/>
        </w:rPr>
        <w:t>Kinerja Keuangan Diukur</w:t>
      </w:r>
      <w:r w:rsidR="00C47553" w:rsidRPr="00F76753">
        <w:rPr>
          <w:rFonts w:ascii="Times New Roman" w:hAnsi="Times New Roman" w:cs="Times New Roman"/>
          <w:b/>
          <w:sz w:val="23"/>
          <w:szCs w:val="23"/>
        </w:rPr>
        <w:t xml:space="preserve"> Dari Rasio Arus Kas Operasi dari tahun 2010-2014</w:t>
      </w:r>
    </w:p>
    <w:p w:rsidR="002C3A76" w:rsidRPr="00F76753" w:rsidRDefault="00B43090" w:rsidP="00B43090">
      <w:pPr>
        <w:spacing w:after="0" w:line="240" w:lineRule="auto"/>
        <w:jc w:val="both"/>
        <w:rPr>
          <w:rFonts w:ascii="Times New Roman" w:hAnsi="Times New Roman" w:cs="Times New Roman"/>
          <w:sz w:val="23"/>
          <w:szCs w:val="23"/>
        </w:rPr>
      </w:pPr>
      <w:r w:rsidRPr="00F76753">
        <w:rPr>
          <w:rFonts w:ascii="Times New Roman" w:hAnsi="Times New Roman" w:cs="Times New Roman"/>
          <w:sz w:val="23"/>
          <w:szCs w:val="23"/>
        </w:rPr>
        <w:t xml:space="preserve">Berikut </w:t>
      </w:r>
      <w:r w:rsidR="004514B7" w:rsidRPr="00F76753">
        <w:rPr>
          <w:rFonts w:ascii="Times New Roman" w:hAnsi="Times New Roman" w:cs="Times New Roman"/>
          <w:sz w:val="23"/>
          <w:szCs w:val="23"/>
        </w:rPr>
        <w:t xml:space="preserve">adalah tabel yang menunjukan besarnya arus kas operasi dan jumlah kewajiban lancar yang akan digunakan dalam menghitung kinerja keuangan diukur dari rasio arus kas operasi dari tahun 2010-2014. </w:t>
      </w:r>
    </w:p>
    <w:p w:rsidR="004514B7" w:rsidRPr="00F76753" w:rsidRDefault="004514B7"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4.1</w:t>
      </w:r>
      <w:r w:rsidR="00B43090" w:rsidRPr="00F76753">
        <w:rPr>
          <w:rFonts w:ascii="Times New Roman" w:hAnsi="Times New Roman" w:cs="Times New Roman"/>
          <w:sz w:val="23"/>
          <w:szCs w:val="23"/>
        </w:rPr>
        <w:t xml:space="preserve"> </w:t>
      </w:r>
      <w:r w:rsidRPr="00F76753">
        <w:rPr>
          <w:rFonts w:ascii="Times New Roman" w:hAnsi="Times New Roman" w:cs="Times New Roman"/>
          <w:sz w:val="23"/>
          <w:szCs w:val="23"/>
        </w:rPr>
        <w:t>Data mengenai rasio arus kas operasi  (dalam ribuan rupiah)</w:t>
      </w:r>
    </w:p>
    <w:tbl>
      <w:tblPr>
        <w:tblStyle w:val="TableGrid"/>
        <w:tblW w:w="5132" w:type="dxa"/>
        <w:jc w:val="center"/>
        <w:tblCellMar>
          <w:left w:w="28" w:type="dxa"/>
          <w:right w:w="28" w:type="dxa"/>
        </w:tblCellMar>
        <w:tblLook w:val="04A0" w:firstRow="1" w:lastRow="0" w:firstColumn="1" w:lastColumn="0" w:noHBand="0" w:noVBand="1"/>
      </w:tblPr>
      <w:tblGrid>
        <w:gridCol w:w="1021"/>
        <w:gridCol w:w="2372"/>
        <w:gridCol w:w="1739"/>
      </w:tblGrid>
      <w:tr w:rsidR="004514B7" w:rsidRPr="003B1A3C" w:rsidTr="00F76753">
        <w:trPr>
          <w:trHeight w:val="20"/>
          <w:jc w:val="center"/>
        </w:trPr>
        <w:tc>
          <w:tcPr>
            <w:tcW w:w="1021"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2372"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Jumlah Arus Kas Operasi</w:t>
            </w:r>
          </w:p>
        </w:tc>
        <w:tc>
          <w:tcPr>
            <w:tcW w:w="1739"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Kewajiban Lancar</w:t>
            </w:r>
          </w:p>
        </w:tc>
      </w:tr>
      <w:tr w:rsidR="004514B7" w:rsidRPr="003B1A3C" w:rsidTr="00F76753">
        <w:trPr>
          <w:trHeight w:val="20"/>
          <w:jc w:val="center"/>
        </w:trPr>
        <w:tc>
          <w:tcPr>
            <w:tcW w:w="1021"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2372"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(22.007.157)</w:t>
            </w:r>
          </w:p>
        </w:tc>
        <w:tc>
          <w:tcPr>
            <w:tcW w:w="173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36.783.631</w:t>
            </w:r>
          </w:p>
        </w:tc>
      </w:tr>
      <w:tr w:rsidR="004514B7" w:rsidRPr="003B1A3C" w:rsidTr="00F76753">
        <w:trPr>
          <w:trHeight w:val="20"/>
          <w:jc w:val="center"/>
        </w:trPr>
        <w:tc>
          <w:tcPr>
            <w:tcW w:w="1021"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2372"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995.276</w:t>
            </w:r>
          </w:p>
        </w:tc>
        <w:tc>
          <w:tcPr>
            <w:tcW w:w="173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34.183.924</w:t>
            </w:r>
          </w:p>
        </w:tc>
      </w:tr>
      <w:tr w:rsidR="004514B7" w:rsidRPr="003B1A3C" w:rsidTr="00F76753">
        <w:trPr>
          <w:trHeight w:val="20"/>
          <w:jc w:val="center"/>
        </w:trPr>
        <w:tc>
          <w:tcPr>
            <w:tcW w:w="1021"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2372"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65.174.467</w:t>
            </w:r>
          </w:p>
        </w:tc>
        <w:tc>
          <w:tcPr>
            <w:tcW w:w="173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64.696.983</w:t>
            </w:r>
          </w:p>
        </w:tc>
      </w:tr>
      <w:tr w:rsidR="004514B7" w:rsidRPr="003B1A3C" w:rsidTr="00F76753">
        <w:trPr>
          <w:trHeight w:val="20"/>
          <w:jc w:val="center"/>
        </w:trPr>
        <w:tc>
          <w:tcPr>
            <w:tcW w:w="1021"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2372"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105.045.126</w:t>
            </w:r>
          </w:p>
        </w:tc>
        <w:tc>
          <w:tcPr>
            <w:tcW w:w="173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72.979.449</w:t>
            </w:r>
          </w:p>
        </w:tc>
      </w:tr>
      <w:tr w:rsidR="004514B7" w:rsidRPr="003B1A3C" w:rsidTr="00F76753">
        <w:trPr>
          <w:trHeight w:val="20"/>
          <w:jc w:val="center"/>
        </w:trPr>
        <w:tc>
          <w:tcPr>
            <w:tcW w:w="1021"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lastRenderedPageBreak/>
              <w:t>2014</w:t>
            </w:r>
          </w:p>
        </w:tc>
        <w:tc>
          <w:tcPr>
            <w:tcW w:w="2372"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42.142.852</w:t>
            </w:r>
          </w:p>
        </w:tc>
        <w:tc>
          <w:tcPr>
            <w:tcW w:w="173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68.411.748</w:t>
            </w:r>
          </w:p>
        </w:tc>
      </w:tr>
    </w:tbl>
    <w:p w:rsidR="004514B7" w:rsidRPr="00054DF4" w:rsidRDefault="004514B7" w:rsidP="00B43090">
      <w:pPr>
        <w:spacing w:after="0" w:line="240" w:lineRule="auto"/>
        <w:ind w:left="1440"/>
        <w:jc w:val="both"/>
        <w:rPr>
          <w:rFonts w:ascii="Times New Roman" w:hAnsi="Times New Roman" w:cs="Times New Roman"/>
          <w:sz w:val="26"/>
          <w:szCs w:val="24"/>
        </w:rPr>
      </w:pPr>
      <w:r w:rsidRPr="00054DF4">
        <w:rPr>
          <w:rFonts w:ascii="Times New Roman" w:hAnsi="Times New Roman" w:cs="Times New Roman"/>
          <w:sz w:val="16"/>
          <w:szCs w:val="24"/>
        </w:rPr>
        <w:t>Sumber : PT. Pelindo II (Persero) Cabang Teluk Bayur Padang</w:t>
      </w:r>
    </w:p>
    <w:p w:rsidR="004514B7" w:rsidRPr="001D2E30" w:rsidRDefault="004514B7" w:rsidP="00B43090">
      <w:pPr>
        <w:pStyle w:val="ListParagraph"/>
        <w:spacing w:after="0" w:line="240" w:lineRule="auto"/>
        <w:ind w:left="0"/>
        <w:jc w:val="both"/>
        <w:rPr>
          <w:rFonts w:ascii="Times New Roman" w:hAnsi="Times New Roman" w:cs="Times New Roman"/>
          <w:sz w:val="24"/>
          <w:szCs w:val="24"/>
        </w:rPr>
      </w:pPr>
      <w:r w:rsidRPr="001D2E30">
        <w:rPr>
          <w:rFonts w:ascii="Times New Roman" w:hAnsi="Times New Roman" w:cs="Times New Roman"/>
          <w:sz w:val="24"/>
          <w:szCs w:val="24"/>
        </w:rPr>
        <w:t xml:space="preserve">Hasil perhitungan kinerja keuangan diukur dari rasio arus kas operasi dari tahun 2010-2014 dapat dilihat pada tabel di bawah ini: </w:t>
      </w:r>
    </w:p>
    <w:p w:rsidR="00B43090" w:rsidRDefault="004514B7" w:rsidP="00B43090">
      <w:pPr>
        <w:spacing w:after="0" w:line="240" w:lineRule="auto"/>
        <w:jc w:val="center"/>
        <w:rPr>
          <w:rFonts w:ascii="Times New Roman" w:hAnsi="Times New Roman" w:cs="Times New Roman"/>
          <w:sz w:val="24"/>
          <w:szCs w:val="24"/>
        </w:rPr>
      </w:pPr>
      <w:r w:rsidRPr="00B43090">
        <w:rPr>
          <w:rFonts w:ascii="Times New Roman" w:hAnsi="Times New Roman" w:cs="Times New Roman"/>
          <w:sz w:val="24"/>
          <w:szCs w:val="24"/>
        </w:rPr>
        <w:t>Tabel 4.2 Rasio Arus Kas Operasi (AKO)</w:t>
      </w:r>
      <w:r w:rsidR="00B43090">
        <w:rPr>
          <w:rFonts w:ascii="Times New Roman" w:hAnsi="Times New Roman" w:cs="Times New Roman"/>
          <w:sz w:val="24"/>
          <w:szCs w:val="24"/>
        </w:rPr>
        <w:t xml:space="preserve"> </w:t>
      </w:r>
      <w:r w:rsidRPr="00B43090">
        <w:rPr>
          <w:rFonts w:ascii="Times New Roman" w:hAnsi="Times New Roman" w:cs="Times New Roman"/>
          <w:sz w:val="24"/>
          <w:szCs w:val="24"/>
        </w:rPr>
        <w:t xml:space="preserve"> PT. Pelindo II (Persero) </w:t>
      </w:r>
    </w:p>
    <w:p w:rsidR="004514B7" w:rsidRPr="00B43090" w:rsidRDefault="004514B7" w:rsidP="00B43090">
      <w:pPr>
        <w:spacing w:after="0" w:line="240" w:lineRule="auto"/>
        <w:jc w:val="center"/>
        <w:rPr>
          <w:rFonts w:ascii="Times New Roman" w:hAnsi="Times New Roman" w:cs="Times New Roman"/>
          <w:sz w:val="24"/>
          <w:szCs w:val="24"/>
        </w:rPr>
      </w:pPr>
      <w:r w:rsidRPr="00B43090">
        <w:rPr>
          <w:rFonts w:ascii="Times New Roman" w:hAnsi="Times New Roman" w:cs="Times New Roman"/>
          <w:sz w:val="24"/>
          <w:szCs w:val="24"/>
        </w:rPr>
        <w:t>Cabang Teluk Bayur Padang(dalam ribuan rupiah)</w:t>
      </w:r>
    </w:p>
    <w:tbl>
      <w:tblPr>
        <w:tblStyle w:val="TableGrid"/>
        <w:tblW w:w="6215" w:type="dxa"/>
        <w:jc w:val="center"/>
        <w:tblLayout w:type="fixed"/>
        <w:tblCellMar>
          <w:left w:w="28" w:type="dxa"/>
          <w:right w:w="28" w:type="dxa"/>
        </w:tblCellMar>
        <w:tblLook w:val="04A0" w:firstRow="1" w:lastRow="0" w:firstColumn="1" w:lastColumn="0" w:noHBand="0" w:noVBand="1"/>
      </w:tblPr>
      <w:tblGrid>
        <w:gridCol w:w="932"/>
        <w:gridCol w:w="2637"/>
        <w:gridCol w:w="1796"/>
        <w:gridCol w:w="850"/>
      </w:tblGrid>
      <w:tr w:rsidR="004514B7" w:rsidRPr="003B1A3C" w:rsidTr="00F76753">
        <w:trPr>
          <w:trHeight w:val="20"/>
          <w:jc w:val="center"/>
        </w:trPr>
        <w:tc>
          <w:tcPr>
            <w:tcW w:w="932"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2637"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Jumlah Arus Kas Operasi</w:t>
            </w:r>
          </w:p>
        </w:tc>
        <w:tc>
          <w:tcPr>
            <w:tcW w:w="1796" w:type="dxa"/>
            <w:vAlign w:val="center"/>
          </w:tcPr>
          <w:p w:rsidR="004514B7" w:rsidRPr="003B1A3C" w:rsidRDefault="004514B7" w:rsidP="00F76753">
            <w:pPr>
              <w:ind w:left="43" w:hanging="43"/>
              <w:jc w:val="center"/>
              <w:rPr>
                <w:rFonts w:ascii="Times New Roman" w:hAnsi="Times New Roman" w:cs="Times New Roman"/>
                <w:b/>
                <w:sz w:val="16"/>
                <w:szCs w:val="24"/>
              </w:rPr>
            </w:pPr>
            <w:r w:rsidRPr="003B1A3C">
              <w:rPr>
                <w:rFonts w:ascii="Times New Roman" w:hAnsi="Times New Roman" w:cs="Times New Roman"/>
                <w:b/>
                <w:sz w:val="16"/>
                <w:szCs w:val="24"/>
              </w:rPr>
              <w:t>Kewajiban Lancar</w:t>
            </w:r>
          </w:p>
        </w:tc>
        <w:tc>
          <w:tcPr>
            <w:tcW w:w="850"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w:t>
            </w:r>
          </w:p>
        </w:tc>
      </w:tr>
      <w:tr w:rsidR="004514B7" w:rsidRPr="003B1A3C" w:rsidTr="00F76753">
        <w:trPr>
          <w:trHeight w:val="20"/>
          <w:jc w:val="center"/>
        </w:trPr>
        <w:tc>
          <w:tcPr>
            <w:tcW w:w="932"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263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(22.007.157)</w:t>
            </w:r>
          </w:p>
        </w:tc>
        <w:tc>
          <w:tcPr>
            <w:tcW w:w="179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36.783.631</w:t>
            </w:r>
          </w:p>
        </w:tc>
        <w:tc>
          <w:tcPr>
            <w:tcW w:w="850"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(0,59)</w:t>
            </w:r>
          </w:p>
        </w:tc>
      </w:tr>
      <w:tr w:rsidR="004514B7" w:rsidRPr="003B1A3C" w:rsidTr="00F76753">
        <w:trPr>
          <w:trHeight w:val="20"/>
          <w:jc w:val="center"/>
        </w:trPr>
        <w:tc>
          <w:tcPr>
            <w:tcW w:w="932"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263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995.276</w:t>
            </w:r>
          </w:p>
        </w:tc>
        <w:tc>
          <w:tcPr>
            <w:tcW w:w="179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34.183.924</w:t>
            </w:r>
          </w:p>
        </w:tc>
        <w:tc>
          <w:tcPr>
            <w:tcW w:w="850"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0,02</w:t>
            </w:r>
          </w:p>
        </w:tc>
      </w:tr>
      <w:tr w:rsidR="004514B7" w:rsidRPr="003B1A3C" w:rsidTr="00F76753">
        <w:trPr>
          <w:trHeight w:val="20"/>
          <w:jc w:val="center"/>
        </w:trPr>
        <w:tc>
          <w:tcPr>
            <w:tcW w:w="932"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263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65.174.467</w:t>
            </w:r>
          </w:p>
        </w:tc>
        <w:tc>
          <w:tcPr>
            <w:tcW w:w="179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64.696.983</w:t>
            </w:r>
          </w:p>
        </w:tc>
        <w:tc>
          <w:tcPr>
            <w:tcW w:w="850"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1,00</w:t>
            </w:r>
          </w:p>
        </w:tc>
      </w:tr>
      <w:tr w:rsidR="004514B7" w:rsidRPr="003B1A3C" w:rsidTr="00F76753">
        <w:trPr>
          <w:trHeight w:val="20"/>
          <w:jc w:val="center"/>
        </w:trPr>
        <w:tc>
          <w:tcPr>
            <w:tcW w:w="932"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263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105.045.126</w:t>
            </w:r>
          </w:p>
        </w:tc>
        <w:tc>
          <w:tcPr>
            <w:tcW w:w="179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72.979.449</w:t>
            </w:r>
          </w:p>
        </w:tc>
        <w:tc>
          <w:tcPr>
            <w:tcW w:w="850"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1,43</w:t>
            </w:r>
          </w:p>
        </w:tc>
      </w:tr>
      <w:tr w:rsidR="004514B7" w:rsidRPr="003B1A3C" w:rsidTr="00F76753">
        <w:trPr>
          <w:trHeight w:val="20"/>
          <w:jc w:val="center"/>
        </w:trPr>
        <w:tc>
          <w:tcPr>
            <w:tcW w:w="932"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2014</w:t>
            </w:r>
          </w:p>
        </w:tc>
        <w:tc>
          <w:tcPr>
            <w:tcW w:w="263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42.142.852</w:t>
            </w:r>
          </w:p>
        </w:tc>
        <w:tc>
          <w:tcPr>
            <w:tcW w:w="179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68.411.748</w:t>
            </w:r>
          </w:p>
        </w:tc>
        <w:tc>
          <w:tcPr>
            <w:tcW w:w="850"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0,61</w:t>
            </w:r>
          </w:p>
        </w:tc>
      </w:tr>
      <w:tr w:rsidR="004514B7" w:rsidRPr="003B1A3C" w:rsidTr="00F76753">
        <w:trPr>
          <w:trHeight w:val="20"/>
          <w:jc w:val="center"/>
        </w:trPr>
        <w:tc>
          <w:tcPr>
            <w:tcW w:w="6215" w:type="dxa"/>
            <w:gridSpan w:val="4"/>
            <w:vAlign w:val="center"/>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i/>
                <w:sz w:val="16"/>
                <w:szCs w:val="24"/>
              </w:rPr>
              <w:t>Average</w:t>
            </w:r>
            <w:r w:rsidRPr="003B1A3C">
              <w:rPr>
                <w:rFonts w:ascii="Times New Roman" w:hAnsi="Times New Roman" w:cs="Times New Roman"/>
                <w:sz w:val="16"/>
                <w:szCs w:val="24"/>
              </w:rPr>
              <w:t xml:space="preserve"> AKO PT. Pelindo II (Persero) Cabang Teluk Bayur  Padang Adalah : 0,49</w:t>
            </w:r>
          </w:p>
        </w:tc>
      </w:tr>
    </w:tbl>
    <w:p w:rsidR="004514B7" w:rsidRPr="008472C8" w:rsidRDefault="004514B7" w:rsidP="00B43090">
      <w:pPr>
        <w:spacing w:after="0" w:line="240" w:lineRule="auto"/>
        <w:ind w:left="1440"/>
        <w:jc w:val="both"/>
        <w:rPr>
          <w:rFonts w:ascii="Times New Roman" w:hAnsi="Times New Roman" w:cs="Times New Roman"/>
          <w:sz w:val="18"/>
          <w:szCs w:val="24"/>
        </w:rPr>
      </w:pPr>
      <w:r w:rsidRPr="008472C8">
        <w:rPr>
          <w:rFonts w:ascii="Times New Roman" w:hAnsi="Times New Roman" w:cs="Times New Roman"/>
          <w:b/>
          <w:sz w:val="18"/>
          <w:szCs w:val="24"/>
        </w:rPr>
        <w:t xml:space="preserve"> </w:t>
      </w:r>
      <w:r w:rsidRPr="008472C8">
        <w:rPr>
          <w:rFonts w:ascii="Times New Roman" w:hAnsi="Times New Roman" w:cs="Times New Roman"/>
          <w:sz w:val="18"/>
          <w:szCs w:val="24"/>
        </w:rPr>
        <w:t xml:space="preserve">Sumber: Diolah Peneliti </w:t>
      </w:r>
    </w:p>
    <w:p w:rsidR="00FE1AEE" w:rsidRPr="00F76753" w:rsidRDefault="004514B7" w:rsidP="00B43090">
      <w:pPr>
        <w:spacing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Kinerja Keuangan Diukur</w:t>
      </w:r>
      <w:r w:rsidR="00FE1AEE" w:rsidRPr="00F76753">
        <w:rPr>
          <w:rFonts w:ascii="Times New Roman" w:hAnsi="Times New Roman" w:cs="Times New Roman"/>
          <w:b/>
          <w:sz w:val="23"/>
          <w:szCs w:val="23"/>
        </w:rPr>
        <w:t xml:space="preserve"> Dari Rasio Cakupan Arus Dana</w:t>
      </w:r>
      <w:r w:rsidR="003C5D5F" w:rsidRPr="00F76753">
        <w:rPr>
          <w:rFonts w:ascii="Times New Roman" w:hAnsi="Times New Roman" w:cs="Times New Roman"/>
          <w:b/>
          <w:sz w:val="23"/>
          <w:szCs w:val="23"/>
        </w:rPr>
        <w:t xml:space="preserve"> Dari Tahun 2010-</w:t>
      </w:r>
      <w:r w:rsidR="00FE1AEE" w:rsidRPr="00F76753">
        <w:rPr>
          <w:rFonts w:ascii="Times New Roman" w:hAnsi="Times New Roman" w:cs="Times New Roman"/>
          <w:b/>
          <w:sz w:val="23"/>
          <w:szCs w:val="23"/>
        </w:rPr>
        <w:t>2014</w:t>
      </w:r>
    </w:p>
    <w:p w:rsidR="004514B7" w:rsidRPr="00F76753" w:rsidRDefault="00F76753"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 xml:space="preserve">Berikut </w:t>
      </w:r>
      <w:r w:rsidR="004514B7" w:rsidRPr="00F76753">
        <w:rPr>
          <w:rFonts w:ascii="Times New Roman" w:hAnsi="Times New Roman" w:cs="Times New Roman"/>
          <w:sz w:val="23"/>
          <w:szCs w:val="23"/>
        </w:rPr>
        <w:t>adalah tabel yang menunjukkan besarnya EBIT, bunga, penyesuaian pajak, dan dividen preferen yang akan digunakan dalam menghitung kinerja keuangan diukur dari rasio cakupan arus dana dari tahun 2010-2014.</w:t>
      </w:r>
    </w:p>
    <w:p w:rsidR="004514B7" w:rsidRPr="00F76753" w:rsidRDefault="004514B7"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4.3  Data mengenai rasio cakupan arus dana (dalam ribuan rupiah)</w:t>
      </w:r>
    </w:p>
    <w:tbl>
      <w:tblPr>
        <w:tblStyle w:val="TableGrid"/>
        <w:tblW w:w="7061" w:type="dxa"/>
        <w:jc w:val="center"/>
        <w:tblInd w:w="108" w:type="dxa"/>
        <w:tblCellMar>
          <w:left w:w="28" w:type="dxa"/>
          <w:right w:w="28" w:type="dxa"/>
        </w:tblCellMar>
        <w:tblLook w:val="04A0" w:firstRow="1" w:lastRow="0" w:firstColumn="1" w:lastColumn="0" w:noHBand="0" w:noVBand="1"/>
      </w:tblPr>
      <w:tblGrid>
        <w:gridCol w:w="805"/>
        <w:gridCol w:w="956"/>
        <w:gridCol w:w="1955"/>
        <w:gridCol w:w="1269"/>
        <w:gridCol w:w="2076"/>
      </w:tblGrid>
      <w:tr w:rsidR="004514B7" w:rsidRPr="003B1A3C" w:rsidTr="00B43090">
        <w:trPr>
          <w:trHeight w:val="20"/>
          <w:jc w:val="center"/>
        </w:trPr>
        <w:tc>
          <w:tcPr>
            <w:tcW w:w="805"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956"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EBIT</w:t>
            </w:r>
          </w:p>
        </w:tc>
        <w:tc>
          <w:tcPr>
            <w:tcW w:w="1955"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Pembayaran Bunga</w:t>
            </w:r>
          </w:p>
        </w:tc>
        <w:tc>
          <w:tcPr>
            <w:tcW w:w="1269"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Utang Pajak</w:t>
            </w:r>
          </w:p>
        </w:tc>
        <w:tc>
          <w:tcPr>
            <w:tcW w:w="2076"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Pembayaran Dividen</w:t>
            </w:r>
          </w:p>
        </w:tc>
      </w:tr>
      <w:tr w:rsidR="004514B7" w:rsidRPr="003B1A3C" w:rsidTr="00B43090">
        <w:trPr>
          <w:trHeight w:val="20"/>
          <w:jc w:val="center"/>
        </w:trPr>
        <w:tc>
          <w:tcPr>
            <w:tcW w:w="805"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5.593.409</w:t>
            </w:r>
          </w:p>
        </w:tc>
        <w:tc>
          <w:tcPr>
            <w:tcW w:w="1955"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26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1.121.694</w:t>
            </w:r>
          </w:p>
        </w:tc>
        <w:tc>
          <w:tcPr>
            <w:tcW w:w="207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r>
      <w:tr w:rsidR="004514B7" w:rsidRPr="003B1A3C" w:rsidTr="00B43090">
        <w:trPr>
          <w:trHeight w:val="20"/>
          <w:jc w:val="center"/>
        </w:trPr>
        <w:tc>
          <w:tcPr>
            <w:tcW w:w="805"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43.806.128</w:t>
            </w:r>
          </w:p>
        </w:tc>
        <w:tc>
          <w:tcPr>
            <w:tcW w:w="1955"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26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2.352.336</w:t>
            </w:r>
          </w:p>
        </w:tc>
        <w:tc>
          <w:tcPr>
            <w:tcW w:w="207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r>
      <w:tr w:rsidR="004514B7" w:rsidRPr="003B1A3C" w:rsidTr="00B43090">
        <w:trPr>
          <w:trHeight w:val="20"/>
          <w:jc w:val="center"/>
        </w:trPr>
        <w:tc>
          <w:tcPr>
            <w:tcW w:w="805"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27.494.763</w:t>
            </w:r>
          </w:p>
        </w:tc>
        <w:tc>
          <w:tcPr>
            <w:tcW w:w="1955"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26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4.103.531</w:t>
            </w:r>
          </w:p>
        </w:tc>
        <w:tc>
          <w:tcPr>
            <w:tcW w:w="207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r>
      <w:tr w:rsidR="004514B7" w:rsidRPr="003B1A3C" w:rsidTr="00B43090">
        <w:trPr>
          <w:trHeight w:val="20"/>
          <w:jc w:val="center"/>
        </w:trPr>
        <w:tc>
          <w:tcPr>
            <w:tcW w:w="805"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47.757.975</w:t>
            </w:r>
          </w:p>
        </w:tc>
        <w:tc>
          <w:tcPr>
            <w:tcW w:w="1955"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10.442</w:t>
            </w:r>
          </w:p>
        </w:tc>
        <w:tc>
          <w:tcPr>
            <w:tcW w:w="126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4.083.913</w:t>
            </w:r>
          </w:p>
        </w:tc>
        <w:tc>
          <w:tcPr>
            <w:tcW w:w="207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r>
      <w:tr w:rsidR="004514B7" w:rsidRPr="003B1A3C" w:rsidTr="00B43090">
        <w:trPr>
          <w:trHeight w:val="20"/>
          <w:jc w:val="center"/>
        </w:trPr>
        <w:tc>
          <w:tcPr>
            <w:tcW w:w="805"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2014</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42.771.063</w:t>
            </w:r>
          </w:p>
        </w:tc>
        <w:tc>
          <w:tcPr>
            <w:tcW w:w="1955"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10.306</w:t>
            </w:r>
          </w:p>
        </w:tc>
        <w:tc>
          <w:tcPr>
            <w:tcW w:w="126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3.894.222</w:t>
            </w:r>
          </w:p>
        </w:tc>
        <w:tc>
          <w:tcPr>
            <w:tcW w:w="207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r>
    </w:tbl>
    <w:p w:rsidR="004514B7" w:rsidRPr="00054DF4" w:rsidRDefault="004514B7" w:rsidP="00B43090">
      <w:pPr>
        <w:spacing w:after="0" w:line="240" w:lineRule="auto"/>
        <w:jc w:val="both"/>
        <w:rPr>
          <w:rFonts w:ascii="Times New Roman" w:hAnsi="Times New Roman" w:cs="Times New Roman"/>
          <w:sz w:val="16"/>
          <w:szCs w:val="24"/>
        </w:rPr>
      </w:pPr>
      <w:r w:rsidRPr="00054DF4">
        <w:rPr>
          <w:rFonts w:ascii="Times New Roman" w:hAnsi="Times New Roman" w:cs="Times New Roman"/>
          <w:sz w:val="16"/>
          <w:szCs w:val="24"/>
        </w:rPr>
        <w:t>Sumber : PT. Pelindo II (Persero) Cabang Teluk Bayur Padang</w:t>
      </w:r>
    </w:p>
    <w:p w:rsidR="004514B7" w:rsidRPr="00F76753" w:rsidRDefault="004514B7"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Hasil perhitungan kinerja keuangan diukur dari rasio cakupan arus dana dari tahun 2010-2014 dapat dilihat pada tabel di bawah ini :</w:t>
      </w:r>
    </w:p>
    <w:p w:rsidR="00B43090" w:rsidRPr="00F76753" w:rsidRDefault="004514B7"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4.4Rasio Cakupan Arus Dana</w:t>
      </w:r>
      <w:r w:rsidR="00B43090" w:rsidRPr="00F76753">
        <w:rPr>
          <w:rFonts w:ascii="Times New Roman" w:hAnsi="Times New Roman" w:cs="Times New Roman"/>
          <w:sz w:val="23"/>
          <w:szCs w:val="23"/>
        </w:rPr>
        <w:t xml:space="preserve"> </w:t>
      </w:r>
      <w:r w:rsidRPr="00F76753">
        <w:rPr>
          <w:rFonts w:ascii="Times New Roman" w:hAnsi="Times New Roman" w:cs="Times New Roman"/>
          <w:sz w:val="23"/>
          <w:szCs w:val="23"/>
        </w:rPr>
        <w:t xml:space="preserve">PT. Pelindo II (Persero) </w:t>
      </w:r>
    </w:p>
    <w:p w:rsidR="004514B7" w:rsidRPr="00F76753" w:rsidRDefault="004514B7"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Cabang Teluk Bayur Padang (dalam ribuan rupiah)</w:t>
      </w:r>
    </w:p>
    <w:tbl>
      <w:tblPr>
        <w:tblStyle w:val="TableGrid"/>
        <w:tblW w:w="0" w:type="auto"/>
        <w:jc w:val="center"/>
        <w:tblInd w:w="108" w:type="dxa"/>
        <w:tblCellMar>
          <w:left w:w="28" w:type="dxa"/>
          <w:right w:w="28" w:type="dxa"/>
        </w:tblCellMar>
        <w:tblLook w:val="04A0" w:firstRow="1" w:lastRow="0" w:firstColumn="1" w:lastColumn="0" w:noHBand="0" w:noVBand="1"/>
      </w:tblPr>
      <w:tblGrid>
        <w:gridCol w:w="624"/>
        <w:gridCol w:w="956"/>
        <w:gridCol w:w="1601"/>
        <w:gridCol w:w="1417"/>
        <w:gridCol w:w="1559"/>
        <w:gridCol w:w="1418"/>
      </w:tblGrid>
      <w:tr w:rsidR="004514B7" w:rsidRPr="003B1A3C" w:rsidTr="00B43090">
        <w:trPr>
          <w:trHeight w:val="20"/>
          <w:jc w:val="center"/>
        </w:trPr>
        <w:tc>
          <w:tcPr>
            <w:tcW w:w="624"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956"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EBIT</w:t>
            </w:r>
          </w:p>
        </w:tc>
        <w:tc>
          <w:tcPr>
            <w:tcW w:w="1601"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Pembyr Bunga</w:t>
            </w:r>
          </w:p>
        </w:tc>
        <w:tc>
          <w:tcPr>
            <w:tcW w:w="1417"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Utang Pajak</w:t>
            </w:r>
          </w:p>
        </w:tc>
        <w:tc>
          <w:tcPr>
            <w:tcW w:w="1559"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Pembyr Dividen</w:t>
            </w:r>
          </w:p>
        </w:tc>
        <w:tc>
          <w:tcPr>
            <w:tcW w:w="1418" w:type="dxa"/>
            <w:vAlign w:val="center"/>
          </w:tcPr>
          <w:p w:rsidR="004514B7" w:rsidRPr="003B1A3C" w:rsidRDefault="004514B7"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Perputaran</w:t>
            </w:r>
          </w:p>
        </w:tc>
      </w:tr>
      <w:tr w:rsidR="004514B7" w:rsidRPr="003B1A3C" w:rsidTr="00B43090">
        <w:trPr>
          <w:trHeight w:val="20"/>
          <w:jc w:val="center"/>
        </w:trPr>
        <w:tc>
          <w:tcPr>
            <w:tcW w:w="624"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5.593.409</w:t>
            </w:r>
          </w:p>
        </w:tc>
        <w:tc>
          <w:tcPr>
            <w:tcW w:w="1601"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1.121.694</w:t>
            </w:r>
          </w:p>
        </w:tc>
        <w:tc>
          <w:tcPr>
            <w:tcW w:w="155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8"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4,98</w:t>
            </w:r>
          </w:p>
        </w:tc>
      </w:tr>
      <w:tr w:rsidR="004514B7" w:rsidRPr="003B1A3C" w:rsidTr="00B43090">
        <w:trPr>
          <w:trHeight w:val="20"/>
          <w:jc w:val="center"/>
        </w:trPr>
        <w:tc>
          <w:tcPr>
            <w:tcW w:w="624"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43.806.128</w:t>
            </w:r>
          </w:p>
        </w:tc>
        <w:tc>
          <w:tcPr>
            <w:tcW w:w="1601"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2.352.336</w:t>
            </w:r>
          </w:p>
        </w:tc>
        <w:tc>
          <w:tcPr>
            <w:tcW w:w="155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8"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18,62</w:t>
            </w:r>
          </w:p>
        </w:tc>
      </w:tr>
      <w:tr w:rsidR="004514B7" w:rsidRPr="003B1A3C" w:rsidTr="00B43090">
        <w:trPr>
          <w:trHeight w:val="20"/>
          <w:jc w:val="center"/>
        </w:trPr>
        <w:tc>
          <w:tcPr>
            <w:tcW w:w="624"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27.494.763</w:t>
            </w:r>
          </w:p>
        </w:tc>
        <w:tc>
          <w:tcPr>
            <w:tcW w:w="1601"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4.103.531</w:t>
            </w:r>
          </w:p>
        </w:tc>
        <w:tc>
          <w:tcPr>
            <w:tcW w:w="155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8"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6,70</w:t>
            </w:r>
          </w:p>
        </w:tc>
      </w:tr>
      <w:tr w:rsidR="004514B7" w:rsidRPr="003B1A3C" w:rsidTr="00B43090">
        <w:trPr>
          <w:trHeight w:val="20"/>
          <w:jc w:val="center"/>
        </w:trPr>
        <w:tc>
          <w:tcPr>
            <w:tcW w:w="624" w:type="dxa"/>
            <w:tcBorders>
              <w:bottom w:val="single" w:sz="4" w:space="0" w:color="000000" w:themeColor="text1"/>
            </w:tcBorders>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956" w:type="dxa"/>
            <w:tcBorders>
              <w:bottom w:val="single" w:sz="4" w:space="0" w:color="000000" w:themeColor="text1"/>
            </w:tcBorders>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47.757.975</w:t>
            </w:r>
          </w:p>
        </w:tc>
        <w:tc>
          <w:tcPr>
            <w:tcW w:w="1601" w:type="dxa"/>
            <w:tcBorders>
              <w:bottom w:val="single" w:sz="4" w:space="0" w:color="000000" w:themeColor="text1"/>
            </w:tcBorders>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10.442</w:t>
            </w:r>
          </w:p>
        </w:tc>
        <w:tc>
          <w:tcPr>
            <w:tcW w:w="1417" w:type="dxa"/>
            <w:tcBorders>
              <w:bottom w:val="single" w:sz="4" w:space="0" w:color="000000" w:themeColor="text1"/>
            </w:tcBorders>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4.083.913</w:t>
            </w:r>
          </w:p>
        </w:tc>
        <w:tc>
          <w:tcPr>
            <w:tcW w:w="1559" w:type="dxa"/>
            <w:tcBorders>
              <w:bottom w:val="single" w:sz="4" w:space="0" w:color="000000" w:themeColor="text1"/>
            </w:tcBorders>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8" w:type="dxa"/>
            <w:tcBorders>
              <w:bottom w:val="single" w:sz="4" w:space="0" w:color="000000" w:themeColor="text1"/>
            </w:tcBorders>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11,69</w:t>
            </w:r>
          </w:p>
        </w:tc>
      </w:tr>
      <w:tr w:rsidR="004514B7" w:rsidRPr="003B1A3C" w:rsidTr="00B43090">
        <w:trPr>
          <w:trHeight w:val="20"/>
          <w:jc w:val="center"/>
        </w:trPr>
        <w:tc>
          <w:tcPr>
            <w:tcW w:w="624" w:type="dxa"/>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sz w:val="16"/>
                <w:szCs w:val="24"/>
              </w:rPr>
              <w:t>2014</w:t>
            </w:r>
          </w:p>
        </w:tc>
        <w:tc>
          <w:tcPr>
            <w:tcW w:w="956"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42.771.063</w:t>
            </w:r>
          </w:p>
        </w:tc>
        <w:tc>
          <w:tcPr>
            <w:tcW w:w="1601"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10.306</w:t>
            </w:r>
          </w:p>
        </w:tc>
        <w:tc>
          <w:tcPr>
            <w:tcW w:w="1417"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3.894.222</w:t>
            </w:r>
          </w:p>
        </w:tc>
        <w:tc>
          <w:tcPr>
            <w:tcW w:w="1559"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w:t>
            </w:r>
          </w:p>
        </w:tc>
        <w:tc>
          <w:tcPr>
            <w:tcW w:w="1418" w:type="dxa"/>
          </w:tcPr>
          <w:p w:rsidR="004514B7" w:rsidRPr="003B1A3C" w:rsidRDefault="004514B7" w:rsidP="00B43090">
            <w:pPr>
              <w:jc w:val="right"/>
              <w:rPr>
                <w:rFonts w:ascii="Times New Roman" w:hAnsi="Times New Roman" w:cs="Times New Roman"/>
                <w:sz w:val="16"/>
                <w:szCs w:val="24"/>
              </w:rPr>
            </w:pPr>
            <w:r w:rsidRPr="003B1A3C">
              <w:rPr>
                <w:rFonts w:ascii="Times New Roman" w:hAnsi="Times New Roman" w:cs="Times New Roman"/>
                <w:sz w:val="16"/>
                <w:szCs w:val="24"/>
              </w:rPr>
              <w:t>10,98</w:t>
            </w:r>
          </w:p>
        </w:tc>
      </w:tr>
      <w:tr w:rsidR="004514B7" w:rsidRPr="003B1A3C" w:rsidTr="00B43090">
        <w:trPr>
          <w:trHeight w:val="20"/>
          <w:jc w:val="center"/>
        </w:trPr>
        <w:tc>
          <w:tcPr>
            <w:tcW w:w="7575" w:type="dxa"/>
            <w:gridSpan w:val="6"/>
            <w:vAlign w:val="center"/>
          </w:tcPr>
          <w:p w:rsidR="004514B7" w:rsidRPr="003B1A3C" w:rsidRDefault="004514B7" w:rsidP="00B43090">
            <w:pPr>
              <w:jc w:val="center"/>
              <w:rPr>
                <w:rFonts w:ascii="Times New Roman" w:hAnsi="Times New Roman" w:cs="Times New Roman"/>
                <w:sz w:val="16"/>
                <w:szCs w:val="24"/>
              </w:rPr>
            </w:pPr>
            <w:r w:rsidRPr="003B1A3C">
              <w:rPr>
                <w:rFonts w:ascii="Times New Roman" w:hAnsi="Times New Roman" w:cs="Times New Roman"/>
                <w:i/>
                <w:sz w:val="16"/>
                <w:szCs w:val="24"/>
              </w:rPr>
              <w:t>Average</w:t>
            </w:r>
            <w:r w:rsidRPr="003B1A3C">
              <w:rPr>
                <w:rFonts w:ascii="Times New Roman" w:hAnsi="Times New Roman" w:cs="Times New Roman"/>
                <w:sz w:val="16"/>
                <w:szCs w:val="24"/>
              </w:rPr>
              <w:t xml:space="preserve"> CAD PT. Pelindo II (Persero) Cabang Teluk Bayur padang Adalah : 10,59</w:t>
            </w:r>
          </w:p>
        </w:tc>
      </w:tr>
    </w:tbl>
    <w:p w:rsidR="004514B7" w:rsidRPr="008472C8" w:rsidRDefault="004514B7" w:rsidP="00B43090">
      <w:pPr>
        <w:spacing w:after="0" w:line="240" w:lineRule="auto"/>
        <w:ind w:left="720"/>
        <w:rPr>
          <w:rFonts w:ascii="Times New Roman" w:hAnsi="Times New Roman" w:cs="Times New Roman"/>
          <w:sz w:val="16"/>
          <w:szCs w:val="24"/>
        </w:rPr>
      </w:pPr>
      <w:r w:rsidRPr="008472C8">
        <w:rPr>
          <w:rFonts w:ascii="Times New Roman" w:hAnsi="Times New Roman" w:cs="Times New Roman"/>
          <w:sz w:val="16"/>
          <w:szCs w:val="24"/>
        </w:rPr>
        <w:t>Sumber : Diolah Peneliti</w:t>
      </w:r>
    </w:p>
    <w:p w:rsidR="00F76753" w:rsidRDefault="00F76753" w:rsidP="00B43090">
      <w:pPr>
        <w:spacing w:after="0" w:line="240" w:lineRule="auto"/>
        <w:jc w:val="both"/>
        <w:rPr>
          <w:rFonts w:ascii="Times New Roman" w:hAnsi="Times New Roman" w:cs="Times New Roman"/>
          <w:b/>
          <w:sz w:val="24"/>
          <w:szCs w:val="24"/>
        </w:rPr>
      </w:pPr>
    </w:p>
    <w:p w:rsidR="002279C2" w:rsidRPr="00F76753" w:rsidRDefault="004514B7" w:rsidP="00B43090">
      <w:pPr>
        <w:spacing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Kinerja Keuangan Diukur</w:t>
      </w:r>
      <w:r w:rsidR="002279C2" w:rsidRPr="00F76753">
        <w:rPr>
          <w:rFonts w:ascii="Times New Roman" w:hAnsi="Times New Roman" w:cs="Times New Roman"/>
          <w:b/>
          <w:sz w:val="23"/>
          <w:szCs w:val="23"/>
        </w:rPr>
        <w:t xml:space="preserve"> Dari Rasio Pengeluaran Modal Dari Tahun 2010 2014</w:t>
      </w:r>
    </w:p>
    <w:p w:rsidR="003C5D5F" w:rsidRPr="00F76753" w:rsidRDefault="00F76753"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 xml:space="preserve">Berikut </w:t>
      </w:r>
      <w:r w:rsidR="008525A4" w:rsidRPr="00F76753">
        <w:rPr>
          <w:rFonts w:ascii="Times New Roman" w:hAnsi="Times New Roman" w:cs="Times New Roman"/>
          <w:sz w:val="23"/>
          <w:szCs w:val="23"/>
        </w:rPr>
        <w:t>adalah tabel yang menunjukkan besarnya arus kas operasi dan pengeluaran modal yang akan digunakan dalam menghitung kinerja keuangan diukur dari rasio pengeluaran modal dari tahun 2010-2014.</w:t>
      </w:r>
    </w:p>
    <w:p w:rsidR="008525A4" w:rsidRPr="00F76753" w:rsidRDefault="008525A4" w:rsidP="00B43090">
      <w:pPr>
        <w:spacing w:after="0" w:line="240" w:lineRule="auto"/>
        <w:ind w:firstLine="720"/>
        <w:jc w:val="center"/>
        <w:rPr>
          <w:rFonts w:ascii="Times New Roman" w:hAnsi="Times New Roman" w:cs="Times New Roman"/>
          <w:sz w:val="23"/>
          <w:szCs w:val="23"/>
        </w:rPr>
      </w:pPr>
      <w:r w:rsidRPr="00F76753">
        <w:rPr>
          <w:rFonts w:ascii="Times New Roman" w:hAnsi="Times New Roman" w:cs="Times New Roman"/>
          <w:sz w:val="23"/>
          <w:szCs w:val="23"/>
        </w:rPr>
        <w:t>Tabel 4.5</w:t>
      </w:r>
      <w:r w:rsidR="00B43090" w:rsidRPr="00F76753">
        <w:rPr>
          <w:rFonts w:ascii="Times New Roman" w:hAnsi="Times New Roman" w:cs="Times New Roman"/>
          <w:sz w:val="23"/>
          <w:szCs w:val="23"/>
        </w:rPr>
        <w:t xml:space="preserve"> </w:t>
      </w:r>
      <w:r w:rsidRPr="00F76753">
        <w:rPr>
          <w:rFonts w:ascii="Times New Roman" w:hAnsi="Times New Roman" w:cs="Times New Roman"/>
          <w:sz w:val="23"/>
          <w:szCs w:val="23"/>
        </w:rPr>
        <w:t>Data Mengenai rasio pengeluaran modal (dalam ribuan rupiah)</w:t>
      </w:r>
    </w:p>
    <w:tbl>
      <w:tblPr>
        <w:tblStyle w:val="TableGrid"/>
        <w:tblW w:w="5572" w:type="dxa"/>
        <w:jc w:val="center"/>
        <w:tblCellMar>
          <w:left w:w="28" w:type="dxa"/>
          <w:right w:w="28" w:type="dxa"/>
        </w:tblCellMar>
        <w:tblLook w:val="04A0" w:firstRow="1" w:lastRow="0" w:firstColumn="1" w:lastColumn="0" w:noHBand="0" w:noVBand="1"/>
      </w:tblPr>
      <w:tblGrid>
        <w:gridCol w:w="1021"/>
        <w:gridCol w:w="2326"/>
        <w:gridCol w:w="2225"/>
      </w:tblGrid>
      <w:tr w:rsidR="008525A4" w:rsidRPr="003B1A3C" w:rsidTr="00B43090">
        <w:trPr>
          <w:trHeight w:val="20"/>
          <w:jc w:val="center"/>
        </w:trPr>
        <w:tc>
          <w:tcPr>
            <w:tcW w:w="1021"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2326"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Arus Kas Operasi</w:t>
            </w:r>
          </w:p>
        </w:tc>
        <w:tc>
          <w:tcPr>
            <w:tcW w:w="2225"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Pengeluaran Modal</w:t>
            </w:r>
          </w:p>
        </w:tc>
      </w:tr>
      <w:tr w:rsidR="008525A4" w:rsidRPr="003B1A3C" w:rsidTr="00B43090">
        <w:trPr>
          <w:trHeight w:val="20"/>
          <w:jc w:val="center"/>
        </w:trPr>
        <w:tc>
          <w:tcPr>
            <w:tcW w:w="1021"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232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(22.007.157)</w:t>
            </w:r>
          </w:p>
        </w:tc>
        <w:tc>
          <w:tcPr>
            <w:tcW w:w="2225"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2.154.817</w:t>
            </w:r>
          </w:p>
        </w:tc>
      </w:tr>
      <w:tr w:rsidR="008525A4" w:rsidRPr="003B1A3C" w:rsidTr="00B43090">
        <w:trPr>
          <w:trHeight w:val="20"/>
          <w:jc w:val="center"/>
        </w:trPr>
        <w:tc>
          <w:tcPr>
            <w:tcW w:w="1021"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232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995.276</w:t>
            </w:r>
          </w:p>
        </w:tc>
        <w:tc>
          <w:tcPr>
            <w:tcW w:w="2225"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2.072.697</w:t>
            </w:r>
          </w:p>
        </w:tc>
      </w:tr>
      <w:tr w:rsidR="008525A4" w:rsidRPr="003B1A3C" w:rsidTr="00B43090">
        <w:trPr>
          <w:trHeight w:val="20"/>
          <w:jc w:val="center"/>
        </w:trPr>
        <w:tc>
          <w:tcPr>
            <w:tcW w:w="1021"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232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65.174.467</w:t>
            </w:r>
          </w:p>
        </w:tc>
        <w:tc>
          <w:tcPr>
            <w:tcW w:w="2225"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256.289.666</w:t>
            </w:r>
          </w:p>
        </w:tc>
      </w:tr>
      <w:tr w:rsidR="008525A4" w:rsidRPr="003B1A3C" w:rsidTr="00B43090">
        <w:trPr>
          <w:trHeight w:val="20"/>
          <w:jc w:val="center"/>
        </w:trPr>
        <w:tc>
          <w:tcPr>
            <w:tcW w:w="1021"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232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105.045.126</w:t>
            </w:r>
          </w:p>
        </w:tc>
        <w:tc>
          <w:tcPr>
            <w:tcW w:w="2225"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108.285.538</w:t>
            </w:r>
          </w:p>
        </w:tc>
      </w:tr>
      <w:tr w:rsidR="008525A4" w:rsidRPr="003B1A3C" w:rsidTr="00B43090">
        <w:trPr>
          <w:trHeight w:val="20"/>
          <w:jc w:val="center"/>
        </w:trPr>
        <w:tc>
          <w:tcPr>
            <w:tcW w:w="1021"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2014</w:t>
            </w:r>
          </w:p>
        </w:tc>
        <w:tc>
          <w:tcPr>
            <w:tcW w:w="232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42.142.852</w:t>
            </w:r>
          </w:p>
        </w:tc>
        <w:tc>
          <w:tcPr>
            <w:tcW w:w="2225"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43.278.676</w:t>
            </w:r>
          </w:p>
        </w:tc>
      </w:tr>
    </w:tbl>
    <w:p w:rsidR="008525A4" w:rsidRPr="00054DF4" w:rsidRDefault="008525A4" w:rsidP="00B43090">
      <w:pPr>
        <w:spacing w:after="0" w:line="240" w:lineRule="auto"/>
        <w:ind w:left="1440"/>
        <w:rPr>
          <w:rFonts w:ascii="Times New Roman" w:hAnsi="Times New Roman" w:cs="Times New Roman"/>
          <w:sz w:val="16"/>
          <w:szCs w:val="24"/>
        </w:rPr>
      </w:pPr>
      <w:r w:rsidRPr="00054DF4">
        <w:rPr>
          <w:rFonts w:ascii="Times New Roman" w:hAnsi="Times New Roman" w:cs="Times New Roman"/>
          <w:sz w:val="16"/>
          <w:szCs w:val="24"/>
        </w:rPr>
        <w:t>Sumber : PT. Pelindo II (Persero) Cabang Teluk Bayur Padang</w:t>
      </w:r>
    </w:p>
    <w:p w:rsidR="008525A4" w:rsidRPr="00F76753" w:rsidRDefault="008525A4"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Hasil perhitungan kinerja keuangan diukur dari rasio pengeluaran modal dari tahun 2010-2014 dapat dilihat pada tabel di bawah ini :</w:t>
      </w:r>
    </w:p>
    <w:p w:rsidR="00B43090"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4.6</w:t>
      </w:r>
      <w:r w:rsidR="00B43090" w:rsidRPr="00F76753">
        <w:rPr>
          <w:rFonts w:ascii="Times New Roman" w:hAnsi="Times New Roman" w:cs="Times New Roman"/>
          <w:sz w:val="23"/>
          <w:szCs w:val="23"/>
        </w:rPr>
        <w:t xml:space="preserve"> </w:t>
      </w:r>
      <w:r w:rsidRPr="00F76753">
        <w:rPr>
          <w:rFonts w:ascii="Times New Roman" w:hAnsi="Times New Roman" w:cs="Times New Roman"/>
          <w:sz w:val="23"/>
          <w:szCs w:val="23"/>
        </w:rPr>
        <w:t xml:space="preserve">Rasio Pengeluaran Modal PT. Pelindo II (Persero) </w:t>
      </w:r>
    </w:p>
    <w:p w:rsidR="008525A4"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Cabang Teluk Bayur Padang (dalam ribuan rupiah)</w:t>
      </w:r>
    </w:p>
    <w:tbl>
      <w:tblPr>
        <w:tblStyle w:val="TableGrid"/>
        <w:tblW w:w="6139" w:type="dxa"/>
        <w:jc w:val="center"/>
        <w:tblInd w:w="108" w:type="dxa"/>
        <w:tblCellMar>
          <w:left w:w="28" w:type="dxa"/>
          <w:right w:w="28" w:type="dxa"/>
        </w:tblCellMar>
        <w:tblLook w:val="04A0" w:firstRow="1" w:lastRow="0" w:firstColumn="1" w:lastColumn="0" w:noHBand="0" w:noVBand="1"/>
      </w:tblPr>
      <w:tblGrid>
        <w:gridCol w:w="629"/>
        <w:gridCol w:w="1901"/>
        <w:gridCol w:w="2046"/>
        <w:gridCol w:w="1563"/>
      </w:tblGrid>
      <w:tr w:rsidR="008525A4" w:rsidRPr="003B1A3C" w:rsidTr="00B43090">
        <w:trPr>
          <w:trHeight w:val="20"/>
          <w:jc w:val="center"/>
        </w:trPr>
        <w:tc>
          <w:tcPr>
            <w:tcW w:w="629"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1901"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Arus Kas Operasi</w:t>
            </w:r>
          </w:p>
        </w:tc>
        <w:tc>
          <w:tcPr>
            <w:tcW w:w="2046"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Pengeluaran Modal</w:t>
            </w:r>
          </w:p>
        </w:tc>
        <w:tc>
          <w:tcPr>
            <w:tcW w:w="1563"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Perputaran</w:t>
            </w:r>
          </w:p>
        </w:tc>
      </w:tr>
      <w:tr w:rsidR="008525A4" w:rsidRPr="003B1A3C" w:rsidTr="00B43090">
        <w:trPr>
          <w:trHeight w:val="20"/>
          <w:jc w:val="center"/>
        </w:trPr>
        <w:tc>
          <w:tcPr>
            <w:tcW w:w="62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190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(22.007.157)</w:t>
            </w:r>
          </w:p>
        </w:tc>
        <w:tc>
          <w:tcPr>
            <w:tcW w:w="204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2.154.817</w:t>
            </w:r>
          </w:p>
        </w:tc>
        <w:tc>
          <w:tcPr>
            <w:tcW w:w="156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-10,21</w:t>
            </w:r>
          </w:p>
        </w:tc>
      </w:tr>
      <w:tr w:rsidR="008525A4" w:rsidRPr="003B1A3C" w:rsidTr="00B43090">
        <w:trPr>
          <w:trHeight w:val="20"/>
          <w:jc w:val="center"/>
        </w:trPr>
        <w:tc>
          <w:tcPr>
            <w:tcW w:w="62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190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995.276</w:t>
            </w:r>
          </w:p>
        </w:tc>
        <w:tc>
          <w:tcPr>
            <w:tcW w:w="204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2.072.697</w:t>
            </w:r>
          </w:p>
        </w:tc>
        <w:tc>
          <w:tcPr>
            <w:tcW w:w="156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0,48</w:t>
            </w:r>
          </w:p>
        </w:tc>
      </w:tr>
      <w:tr w:rsidR="008525A4" w:rsidRPr="003B1A3C" w:rsidTr="00B43090">
        <w:trPr>
          <w:trHeight w:val="20"/>
          <w:jc w:val="center"/>
        </w:trPr>
        <w:tc>
          <w:tcPr>
            <w:tcW w:w="62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190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65.174.467</w:t>
            </w:r>
          </w:p>
        </w:tc>
        <w:tc>
          <w:tcPr>
            <w:tcW w:w="204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256.289.666</w:t>
            </w:r>
          </w:p>
        </w:tc>
        <w:tc>
          <w:tcPr>
            <w:tcW w:w="156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0,25</w:t>
            </w:r>
          </w:p>
        </w:tc>
      </w:tr>
      <w:tr w:rsidR="008525A4" w:rsidRPr="003B1A3C" w:rsidTr="00B43090">
        <w:trPr>
          <w:trHeight w:val="20"/>
          <w:jc w:val="center"/>
        </w:trPr>
        <w:tc>
          <w:tcPr>
            <w:tcW w:w="62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190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105.045.126</w:t>
            </w:r>
          </w:p>
        </w:tc>
        <w:tc>
          <w:tcPr>
            <w:tcW w:w="204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108.285.538</w:t>
            </w:r>
          </w:p>
        </w:tc>
        <w:tc>
          <w:tcPr>
            <w:tcW w:w="156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0,97</w:t>
            </w:r>
          </w:p>
        </w:tc>
      </w:tr>
      <w:tr w:rsidR="008525A4" w:rsidRPr="003B1A3C" w:rsidTr="00B43090">
        <w:trPr>
          <w:trHeight w:val="20"/>
          <w:jc w:val="center"/>
        </w:trPr>
        <w:tc>
          <w:tcPr>
            <w:tcW w:w="62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lastRenderedPageBreak/>
              <w:t>2014</w:t>
            </w:r>
          </w:p>
        </w:tc>
        <w:tc>
          <w:tcPr>
            <w:tcW w:w="190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42.142.852</w:t>
            </w:r>
          </w:p>
        </w:tc>
        <w:tc>
          <w:tcPr>
            <w:tcW w:w="2046"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43.278.676</w:t>
            </w:r>
          </w:p>
        </w:tc>
        <w:tc>
          <w:tcPr>
            <w:tcW w:w="156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0,97</w:t>
            </w:r>
          </w:p>
        </w:tc>
      </w:tr>
      <w:tr w:rsidR="008525A4" w:rsidRPr="003B1A3C" w:rsidTr="00B43090">
        <w:trPr>
          <w:trHeight w:val="20"/>
          <w:jc w:val="center"/>
        </w:trPr>
        <w:tc>
          <w:tcPr>
            <w:tcW w:w="6139" w:type="dxa"/>
            <w:gridSpan w:val="4"/>
            <w:vAlign w:val="center"/>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i/>
                <w:sz w:val="16"/>
                <w:szCs w:val="24"/>
              </w:rPr>
              <w:t>Average</w:t>
            </w:r>
            <w:r w:rsidRPr="003B1A3C">
              <w:rPr>
                <w:rFonts w:ascii="Times New Roman" w:hAnsi="Times New Roman" w:cs="Times New Roman"/>
                <w:sz w:val="16"/>
                <w:szCs w:val="24"/>
              </w:rPr>
              <w:t xml:space="preserve"> PM PT. Pelindo II (Persero) Cabang Teluk Bayur Padang Adalah : -1,50</w:t>
            </w:r>
          </w:p>
        </w:tc>
      </w:tr>
    </w:tbl>
    <w:p w:rsidR="00D03B58" w:rsidRPr="00054DF4" w:rsidRDefault="008525A4" w:rsidP="00B43090">
      <w:pPr>
        <w:spacing w:after="0" w:line="240" w:lineRule="auto"/>
        <w:ind w:left="1440"/>
        <w:rPr>
          <w:rFonts w:ascii="Times New Roman" w:hAnsi="Times New Roman" w:cs="Times New Roman"/>
          <w:sz w:val="20"/>
          <w:szCs w:val="24"/>
        </w:rPr>
      </w:pPr>
      <w:r w:rsidRPr="00B43090">
        <w:rPr>
          <w:rFonts w:ascii="Times New Roman" w:hAnsi="Times New Roman" w:cs="Times New Roman"/>
          <w:sz w:val="18"/>
          <w:szCs w:val="24"/>
        </w:rPr>
        <w:t>Sumber</w:t>
      </w:r>
      <w:r w:rsidRPr="00054DF4">
        <w:rPr>
          <w:rFonts w:ascii="Times New Roman" w:hAnsi="Times New Roman" w:cs="Times New Roman"/>
          <w:sz w:val="20"/>
          <w:szCs w:val="24"/>
        </w:rPr>
        <w:t xml:space="preserve"> : Diolah Peneliti</w:t>
      </w:r>
    </w:p>
    <w:p w:rsidR="00D03B58" w:rsidRPr="00F76753" w:rsidRDefault="004514B7" w:rsidP="00B43090">
      <w:pPr>
        <w:spacing w:after="0" w:line="240" w:lineRule="auto"/>
        <w:jc w:val="both"/>
        <w:rPr>
          <w:rFonts w:ascii="Times New Roman" w:hAnsi="Times New Roman" w:cs="Times New Roman"/>
          <w:sz w:val="23"/>
          <w:szCs w:val="23"/>
        </w:rPr>
      </w:pPr>
      <w:r w:rsidRPr="00F76753">
        <w:rPr>
          <w:rFonts w:ascii="Times New Roman" w:hAnsi="Times New Roman" w:cs="Times New Roman"/>
          <w:b/>
          <w:sz w:val="23"/>
          <w:szCs w:val="23"/>
        </w:rPr>
        <w:t>Kinerja Keuangan Diukur</w:t>
      </w:r>
      <w:r w:rsidR="002279C2" w:rsidRPr="00F76753">
        <w:rPr>
          <w:rFonts w:ascii="Times New Roman" w:hAnsi="Times New Roman" w:cs="Times New Roman"/>
          <w:b/>
          <w:sz w:val="23"/>
          <w:szCs w:val="23"/>
        </w:rPr>
        <w:t xml:space="preserve"> Dari Rasio Total Utang Dari Tahun 2010-2014</w:t>
      </w:r>
    </w:p>
    <w:p w:rsidR="008525A4" w:rsidRPr="00F76753" w:rsidRDefault="008525A4"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berikut adalah tabel yang menunjukkan besarnya arus kas operasi dan total utang yang akan digunakan dalam menghitung kinerja keuangan diukur dari rasio total utang dari tahun 2010-2014.</w:t>
      </w:r>
    </w:p>
    <w:p w:rsidR="008525A4"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4.7  Data mengenai rasio total utang  (dalam ribuan rupiah)</w:t>
      </w:r>
    </w:p>
    <w:tbl>
      <w:tblPr>
        <w:tblStyle w:val="TableGrid"/>
        <w:tblW w:w="4906" w:type="dxa"/>
        <w:jc w:val="center"/>
        <w:tblInd w:w="108" w:type="dxa"/>
        <w:tblCellMar>
          <w:left w:w="28" w:type="dxa"/>
          <w:right w:w="28" w:type="dxa"/>
        </w:tblCellMar>
        <w:tblLook w:val="04A0" w:firstRow="1" w:lastRow="0" w:firstColumn="1" w:lastColumn="0" w:noHBand="0" w:noVBand="1"/>
      </w:tblPr>
      <w:tblGrid>
        <w:gridCol w:w="913"/>
        <w:gridCol w:w="1953"/>
        <w:gridCol w:w="2040"/>
      </w:tblGrid>
      <w:tr w:rsidR="008525A4" w:rsidRPr="003B1A3C" w:rsidTr="00B43090">
        <w:trPr>
          <w:trHeight w:val="57"/>
          <w:jc w:val="center"/>
        </w:trPr>
        <w:tc>
          <w:tcPr>
            <w:tcW w:w="913" w:type="dxa"/>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1953" w:type="dxa"/>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Arus Kas Operasi</w:t>
            </w:r>
          </w:p>
        </w:tc>
        <w:tc>
          <w:tcPr>
            <w:tcW w:w="2040" w:type="dxa"/>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Total Utang</w:t>
            </w:r>
          </w:p>
        </w:tc>
      </w:tr>
      <w:tr w:rsidR="008525A4" w:rsidRPr="003B1A3C" w:rsidTr="00B43090">
        <w:trPr>
          <w:trHeight w:val="57"/>
          <w:jc w:val="center"/>
        </w:trPr>
        <w:tc>
          <w:tcPr>
            <w:tcW w:w="913"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195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(22.007.157)</w:t>
            </w:r>
          </w:p>
        </w:tc>
        <w:tc>
          <w:tcPr>
            <w:tcW w:w="2040"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46.374.533</w:t>
            </w:r>
          </w:p>
        </w:tc>
      </w:tr>
      <w:tr w:rsidR="008525A4" w:rsidRPr="003B1A3C" w:rsidTr="00B43090">
        <w:trPr>
          <w:trHeight w:val="57"/>
          <w:jc w:val="center"/>
        </w:trPr>
        <w:tc>
          <w:tcPr>
            <w:tcW w:w="913"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195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995.276</w:t>
            </w:r>
          </w:p>
        </w:tc>
        <w:tc>
          <w:tcPr>
            <w:tcW w:w="2040"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40.882.315</w:t>
            </w:r>
          </w:p>
        </w:tc>
      </w:tr>
      <w:tr w:rsidR="008525A4" w:rsidRPr="003B1A3C" w:rsidTr="00B43090">
        <w:trPr>
          <w:trHeight w:val="57"/>
          <w:jc w:val="center"/>
        </w:trPr>
        <w:tc>
          <w:tcPr>
            <w:tcW w:w="913"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195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65.174.467</w:t>
            </w:r>
          </w:p>
        </w:tc>
        <w:tc>
          <w:tcPr>
            <w:tcW w:w="2040"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104.457.104</w:t>
            </w:r>
          </w:p>
        </w:tc>
      </w:tr>
      <w:tr w:rsidR="008525A4" w:rsidRPr="003B1A3C" w:rsidTr="00B43090">
        <w:trPr>
          <w:trHeight w:val="57"/>
          <w:jc w:val="center"/>
        </w:trPr>
        <w:tc>
          <w:tcPr>
            <w:tcW w:w="913"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195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105.045.126</w:t>
            </w:r>
          </w:p>
        </w:tc>
        <w:tc>
          <w:tcPr>
            <w:tcW w:w="2040"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100.203.689</w:t>
            </w:r>
          </w:p>
        </w:tc>
      </w:tr>
      <w:tr w:rsidR="008525A4" w:rsidRPr="003B1A3C" w:rsidTr="00B43090">
        <w:trPr>
          <w:trHeight w:val="57"/>
          <w:jc w:val="center"/>
        </w:trPr>
        <w:tc>
          <w:tcPr>
            <w:tcW w:w="913"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2014</w:t>
            </w:r>
          </w:p>
        </w:tc>
        <w:tc>
          <w:tcPr>
            <w:tcW w:w="1953"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42.142.852</w:t>
            </w:r>
          </w:p>
        </w:tc>
        <w:tc>
          <w:tcPr>
            <w:tcW w:w="2040"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90.730.167</w:t>
            </w:r>
          </w:p>
        </w:tc>
      </w:tr>
    </w:tbl>
    <w:p w:rsidR="008525A4" w:rsidRPr="008472C8" w:rsidRDefault="008525A4" w:rsidP="00B43090">
      <w:pPr>
        <w:spacing w:after="0" w:line="240" w:lineRule="auto"/>
        <w:ind w:left="1440"/>
        <w:jc w:val="both"/>
        <w:rPr>
          <w:rFonts w:ascii="Times New Roman" w:hAnsi="Times New Roman" w:cs="Times New Roman"/>
          <w:sz w:val="18"/>
          <w:szCs w:val="24"/>
        </w:rPr>
      </w:pPr>
      <w:r w:rsidRPr="008472C8">
        <w:rPr>
          <w:rFonts w:ascii="Times New Roman" w:hAnsi="Times New Roman" w:cs="Times New Roman"/>
          <w:sz w:val="18"/>
          <w:szCs w:val="24"/>
        </w:rPr>
        <w:t>Sumber : PT. Pelindo II (Persero) Cabang Teluk Bayur</w:t>
      </w:r>
    </w:p>
    <w:p w:rsidR="008525A4" w:rsidRPr="00F76753" w:rsidRDefault="008525A4"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Hasil perhitungan kinerja keuangan diukur dari rasio total utang dari tahun 2010-2014 dapat dilihat pada tabel di bawah ini :</w:t>
      </w:r>
    </w:p>
    <w:p w:rsidR="00B43090"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 xml:space="preserve">Tabel 4.8 Rasio Total UtangPT. Pelindo II (Persero) </w:t>
      </w:r>
    </w:p>
    <w:p w:rsidR="008525A4"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Cabang Teluk Bayur Padang (dalam ribuan rupiah)</w:t>
      </w:r>
    </w:p>
    <w:tbl>
      <w:tblPr>
        <w:tblStyle w:val="TableGrid"/>
        <w:tblW w:w="5055" w:type="dxa"/>
        <w:jc w:val="center"/>
        <w:tblCellMar>
          <w:left w:w="28" w:type="dxa"/>
          <w:right w:w="28" w:type="dxa"/>
        </w:tblCellMar>
        <w:tblLook w:val="04A0" w:firstRow="1" w:lastRow="0" w:firstColumn="1" w:lastColumn="0" w:noHBand="0" w:noVBand="1"/>
      </w:tblPr>
      <w:tblGrid>
        <w:gridCol w:w="873"/>
        <w:gridCol w:w="1815"/>
        <w:gridCol w:w="1276"/>
        <w:gridCol w:w="1091"/>
      </w:tblGrid>
      <w:tr w:rsidR="008525A4" w:rsidRPr="003B1A3C" w:rsidTr="00B43090">
        <w:trPr>
          <w:trHeight w:val="20"/>
          <w:jc w:val="center"/>
        </w:trPr>
        <w:tc>
          <w:tcPr>
            <w:tcW w:w="873" w:type="dxa"/>
          </w:tcPr>
          <w:p w:rsidR="008525A4" w:rsidRPr="003B1A3C" w:rsidRDefault="008525A4" w:rsidP="00B43090">
            <w:pPr>
              <w:jc w:val="center"/>
              <w:rPr>
                <w:rFonts w:ascii="Times New Roman" w:hAnsi="Times New Roman" w:cs="Times New Roman"/>
                <w:b/>
                <w:sz w:val="18"/>
                <w:szCs w:val="24"/>
              </w:rPr>
            </w:pPr>
            <w:r w:rsidRPr="003B1A3C">
              <w:rPr>
                <w:rFonts w:ascii="Times New Roman" w:hAnsi="Times New Roman" w:cs="Times New Roman"/>
                <w:b/>
                <w:sz w:val="18"/>
                <w:szCs w:val="24"/>
              </w:rPr>
              <w:t>Tahun</w:t>
            </w:r>
          </w:p>
        </w:tc>
        <w:tc>
          <w:tcPr>
            <w:tcW w:w="1815" w:type="dxa"/>
          </w:tcPr>
          <w:p w:rsidR="008525A4" w:rsidRPr="003B1A3C" w:rsidRDefault="008525A4" w:rsidP="00B43090">
            <w:pPr>
              <w:jc w:val="center"/>
              <w:rPr>
                <w:rFonts w:ascii="Times New Roman" w:hAnsi="Times New Roman" w:cs="Times New Roman"/>
                <w:b/>
                <w:sz w:val="18"/>
                <w:szCs w:val="24"/>
              </w:rPr>
            </w:pPr>
            <w:r w:rsidRPr="003B1A3C">
              <w:rPr>
                <w:rFonts w:ascii="Times New Roman" w:hAnsi="Times New Roman" w:cs="Times New Roman"/>
                <w:b/>
                <w:sz w:val="18"/>
                <w:szCs w:val="24"/>
              </w:rPr>
              <w:t>Arus Kas Operasi</w:t>
            </w:r>
          </w:p>
        </w:tc>
        <w:tc>
          <w:tcPr>
            <w:tcW w:w="1276" w:type="dxa"/>
          </w:tcPr>
          <w:p w:rsidR="008525A4" w:rsidRPr="003B1A3C" w:rsidRDefault="008525A4" w:rsidP="00B43090">
            <w:pPr>
              <w:jc w:val="center"/>
              <w:rPr>
                <w:rFonts w:ascii="Times New Roman" w:hAnsi="Times New Roman" w:cs="Times New Roman"/>
                <w:b/>
                <w:sz w:val="18"/>
                <w:szCs w:val="24"/>
              </w:rPr>
            </w:pPr>
            <w:r w:rsidRPr="003B1A3C">
              <w:rPr>
                <w:rFonts w:ascii="Times New Roman" w:hAnsi="Times New Roman" w:cs="Times New Roman"/>
                <w:b/>
                <w:sz w:val="18"/>
                <w:szCs w:val="24"/>
              </w:rPr>
              <w:t>Total Utang</w:t>
            </w:r>
          </w:p>
        </w:tc>
        <w:tc>
          <w:tcPr>
            <w:tcW w:w="1091" w:type="dxa"/>
          </w:tcPr>
          <w:p w:rsidR="008525A4" w:rsidRPr="003B1A3C" w:rsidRDefault="008525A4" w:rsidP="00B43090">
            <w:pPr>
              <w:jc w:val="center"/>
              <w:rPr>
                <w:rFonts w:ascii="Times New Roman" w:hAnsi="Times New Roman" w:cs="Times New Roman"/>
                <w:b/>
                <w:sz w:val="18"/>
                <w:szCs w:val="24"/>
              </w:rPr>
            </w:pPr>
            <w:r w:rsidRPr="003B1A3C">
              <w:rPr>
                <w:rFonts w:ascii="Times New Roman" w:hAnsi="Times New Roman" w:cs="Times New Roman"/>
                <w:b/>
                <w:sz w:val="18"/>
                <w:szCs w:val="24"/>
              </w:rPr>
              <w:t>%</w:t>
            </w:r>
          </w:p>
        </w:tc>
      </w:tr>
      <w:tr w:rsidR="008525A4" w:rsidRPr="003B1A3C" w:rsidTr="00B43090">
        <w:trPr>
          <w:trHeight w:val="20"/>
          <w:jc w:val="center"/>
        </w:trPr>
        <w:tc>
          <w:tcPr>
            <w:tcW w:w="873" w:type="dxa"/>
          </w:tcPr>
          <w:p w:rsidR="008525A4" w:rsidRPr="003B1A3C" w:rsidRDefault="008525A4" w:rsidP="00B43090">
            <w:pPr>
              <w:jc w:val="center"/>
              <w:rPr>
                <w:rFonts w:ascii="Times New Roman" w:hAnsi="Times New Roman" w:cs="Times New Roman"/>
                <w:sz w:val="18"/>
                <w:szCs w:val="24"/>
              </w:rPr>
            </w:pPr>
            <w:r w:rsidRPr="003B1A3C">
              <w:rPr>
                <w:rFonts w:ascii="Times New Roman" w:hAnsi="Times New Roman" w:cs="Times New Roman"/>
                <w:sz w:val="18"/>
                <w:szCs w:val="24"/>
              </w:rPr>
              <w:t>2010</w:t>
            </w:r>
          </w:p>
        </w:tc>
        <w:tc>
          <w:tcPr>
            <w:tcW w:w="1815"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(22.007.157)</w:t>
            </w:r>
          </w:p>
        </w:tc>
        <w:tc>
          <w:tcPr>
            <w:tcW w:w="1276"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46.374.533</w:t>
            </w:r>
          </w:p>
        </w:tc>
        <w:tc>
          <w:tcPr>
            <w:tcW w:w="1091"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-0,47</w:t>
            </w:r>
          </w:p>
        </w:tc>
      </w:tr>
      <w:tr w:rsidR="008525A4" w:rsidRPr="003B1A3C" w:rsidTr="00B43090">
        <w:trPr>
          <w:trHeight w:val="20"/>
          <w:jc w:val="center"/>
        </w:trPr>
        <w:tc>
          <w:tcPr>
            <w:tcW w:w="873" w:type="dxa"/>
          </w:tcPr>
          <w:p w:rsidR="008525A4" w:rsidRPr="003B1A3C" w:rsidRDefault="008525A4" w:rsidP="00B43090">
            <w:pPr>
              <w:jc w:val="center"/>
              <w:rPr>
                <w:rFonts w:ascii="Times New Roman" w:hAnsi="Times New Roman" w:cs="Times New Roman"/>
                <w:sz w:val="18"/>
                <w:szCs w:val="24"/>
              </w:rPr>
            </w:pPr>
            <w:r w:rsidRPr="003B1A3C">
              <w:rPr>
                <w:rFonts w:ascii="Times New Roman" w:hAnsi="Times New Roman" w:cs="Times New Roman"/>
                <w:sz w:val="18"/>
                <w:szCs w:val="24"/>
              </w:rPr>
              <w:t>2011</w:t>
            </w:r>
          </w:p>
        </w:tc>
        <w:tc>
          <w:tcPr>
            <w:tcW w:w="1815"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995.276</w:t>
            </w:r>
          </w:p>
        </w:tc>
        <w:tc>
          <w:tcPr>
            <w:tcW w:w="1276"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40.882.315</w:t>
            </w:r>
          </w:p>
        </w:tc>
        <w:tc>
          <w:tcPr>
            <w:tcW w:w="1091"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0,02</w:t>
            </w:r>
          </w:p>
        </w:tc>
      </w:tr>
      <w:tr w:rsidR="008525A4" w:rsidRPr="003B1A3C" w:rsidTr="00B43090">
        <w:trPr>
          <w:trHeight w:val="20"/>
          <w:jc w:val="center"/>
        </w:trPr>
        <w:tc>
          <w:tcPr>
            <w:tcW w:w="873" w:type="dxa"/>
          </w:tcPr>
          <w:p w:rsidR="008525A4" w:rsidRPr="003B1A3C" w:rsidRDefault="008525A4" w:rsidP="00B43090">
            <w:pPr>
              <w:jc w:val="center"/>
              <w:rPr>
                <w:rFonts w:ascii="Times New Roman" w:hAnsi="Times New Roman" w:cs="Times New Roman"/>
                <w:sz w:val="18"/>
                <w:szCs w:val="24"/>
              </w:rPr>
            </w:pPr>
            <w:r w:rsidRPr="003B1A3C">
              <w:rPr>
                <w:rFonts w:ascii="Times New Roman" w:hAnsi="Times New Roman" w:cs="Times New Roman"/>
                <w:sz w:val="18"/>
                <w:szCs w:val="24"/>
              </w:rPr>
              <w:t>2012</w:t>
            </w:r>
          </w:p>
        </w:tc>
        <w:tc>
          <w:tcPr>
            <w:tcW w:w="1815"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65.174.467</w:t>
            </w:r>
          </w:p>
        </w:tc>
        <w:tc>
          <w:tcPr>
            <w:tcW w:w="1276"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104.457.104</w:t>
            </w:r>
          </w:p>
        </w:tc>
        <w:tc>
          <w:tcPr>
            <w:tcW w:w="1091"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0,62</w:t>
            </w:r>
          </w:p>
        </w:tc>
      </w:tr>
      <w:tr w:rsidR="008525A4" w:rsidRPr="003B1A3C" w:rsidTr="00B43090">
        <w:trPr>
          <w:trHeight w:val="20"/>
          <w:jc w:val="center"/>
        </w:trPr>
        <w:tc>
          <w:tcPr>
            <w:tcW w:w="873" w:type="dxa"/>
          </w:tcPr>
          <w:p w:rsidR="008525A4" w:rsidRPr="003B1A3C" w:rsidRDefault="008525A4" w:rsidP="00B43090">
            <w:pPr>
              <w:jc w:val="center"/>
              <w:rPr>
                <w:rFonts w:ascii="Times New Roman" w:hAnsi="Times New Roman" w:cs="Times New Roman"/>
                <w:sz w:val="18"/>
                <w:szCs w:val="24"/>
              </w:rPr>
            </w:pPr>
            <w:r w:rsidRPr="003B1A3C">
              <w:rPr>
                <w:rFonts w:ascii="Times New Roman" w:hAnsi="Times New Roman" w:cs="Times New Roman"/>
                <w:sz w:val="18"/>
                <w:szCs w:val="24"/>
              </w:rPr>
              <w:t>2013</w:t>
            </w:r>
          </w:p>
        </w:tc>
        <w:tc>
          <w:tcPr>
            <w:tcW w:w="1815"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105.045.126</w:t>
            </w:r>
          </w:p>
        </w:tc>
        <w:tc>
          <w:tcPr>
            <w:tcW w:w="1276"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100.203.689</w:t>
            </w:r>
          </w:p>
        </w:tc>
        <w:tc>
          <w:tcPr>
            <w:tcW w:w="1091"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1,04</w:t>
            </w:r>
          </w:p>
        </w:tc>
      </w:tr>
      <w:tr w:rsidR="008525A4" w:rsidRPr="003B1A3C" w:rsidTr="00B43090">
        <w:trPr>
          <w:trHeight w:val="20"/>
          <w:jc w:val="center"/>
        </w:trPr>
        <w:tc>
          <w:tcPr>
            <w:tcW w:w="873" w:type="dxa"/>
          </w:tcPr>
          <w:p w:rsidR="008525A4" w:rsidRPr="003B1A3C" w:rsidRDefault="008525A4" w:rsidP="00B43090">
            <w:pPr>
              <w:jc w:val="center"/>
              <w:rPr>
                <w:rFonts w:ascii="Times New Roman" w:hAnsi="Times New Roman" w:cs="Times New Roman"/>
                <w:sz w:val="18"/>
                <w:szCs w:val="24"/>
              </w:rPr>
            </w:pPr>
            <w:r w:rsidRPr="003B1A3C">
              <w:rPr>
                <w:rFonts w:ascii="Times New Roman" w:hAnsi="Times New Roman" w:cs="Times New Roman"/>
                <w:sz w:val="18"/>
                <w:szCs w:val="24"/>
              </w:rPr>
              <w:t>2014</w:t>
            </w:r>
          </w:p>
        </w:tc>
        <w:tc>
          <w:tcPr>
            <w:tcW w:w="1815"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42.142.852</w:t>
            </w:r>
          </w:p>
        </w:tc>
        <w:tc>
          <w:tcPr>
            <w:tcW w:w="1276"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90.730.167</w:t>
            </w:r>
          </w:p>
        </w:tc>
        <w:tc>
          <w:tcPr>
            <w:tcW w:w="1091" w:type="dxa"/>
          </w:tcPr>
          <w:p w:rsidR="008525A4" w:rsidRPr="003B1A3C" w:rsidRDefault="008525A4" w:rsidP="00B43090">
            <w:pPr>
              <w:jc w:val="right"/>
              <w:rPr>
                <w:rFonts w:ascii="Times New Roman" w:hAnsi="Times New Roman" w:cs="Times New Roman"/>
                <w:sz w:val="18"/>
                <w:szCs w:val="24"/>
              </w:rPr>
            </w:pPr>
            <w:r w:rsidRPr="003B1A3C">
              <w:rPr>
                <w:rFonts w:ascii="Times New Roman" w:hAnsi="Times New Roman" w:cs="Times New Roman"/>
                <w:sz w:val="18"/>
                <w:szCs w:val="24"/>
              </w:rPr>
              <w:t>0,46</w:t>
            </w:r>
          </w:p>
        </w:tc>
      </w:tr>
      <w:tr w:rsidR="008525A4" w:rsidRPr="003B1A3C" w:rsidTr="00B43090">
        <w:trPr>
          <w:trHeight w:val="20"/>
          <w:jc w:val="center"/>
        </w:trPr>
        <w:tc>
          <w:tcPr>
            <w:tcW w:w="5055" w:type="dxa"/>
            <w:gridSpan w:val="4"/>
            <w:vAlign w:val="center"/>
          </w:tcPr>
          <w:p w:rsidR="008525A4" w:rsidRPr="003B1A3C" w:rsidRDefault="008525A4" w:rsidP="00B43090">
            <w:pPr>
              <w:jc w:val="center"/>
              <w:rPr>
                <w:rFonts w:ascii="Times New Roman" w:hAnsi="Times New Roman" w:cs="Times New Roman"/>
                <w:sz w:val="18"/>
                <w:szCs w:val="24"/>
              </w:rPr>
            </w:pPr>
            <w:r w:rsidRPr="003B1A3C">
              <w:rPr>
                <w:rFonts w:ascii="Times New Roman" w:hAnsi="Times New Roman" w:cs="Times New Roman"/>
                <w:i/>
                <w:sz w:val="18"/>
                <w:szCs w:val="24"/>
              </w:rPr>
              <w:t xml:space="preserve">Average </w:t>
            </w:r>
            <w:r w:rsidRPr="003B1A3C">
              <w:rPr>
                <w:rFonts w:ascii="Times New Roman" w:hAnsi="Times New Roman" w:cs="Times New Roman"/>
                <w:sz w:val="18"/>
                <w:szCs w:val="24"/>
              </w:rPr>
              <w:t>TU PT. Pelindo II (Persero) Cabang Teluk Bayur Padang Adalah : 0,33</w:t>
            </w:r>
          </w:p>
        </w:tc>
      </w:tr>
    </w:tbl>
    <w:p w:rsidR="008525A4" w:rsidRPr="00054DF4" w:rsidRDefault="008525A4" w:rsidP="00B43090">
      <w:pPr>
        <w:spacing w:after="0" w:line="240" w:lineRule="auto"/>
        <w:ind w:left="1440"/>
        <w:rPr>
          <w:rFonts w:ascii="Times New Roman" w:hAnsi="Times New Roman" w:cs="Times New Roman"/>
          <w:sz w:val="20"/>
          <w:szCs w:val="24"/>
        </w:rPr>
      </w:pPr>
      <w:r w:rsidRPr="00054DF4">
        <w:rPr>
          <w:rFonts w:ascii="Times New Roman" w:hAnsi="Times New Roman" w:cs="Times New Roman"/>
          <w:sz w:val="20"/>
          <w:szCs w:val="24"/>
        </w:rPr>
        <w:t>Sumber : Diolah Peneliti</w:t>
      </w:r>
    </w:p>
    <w:p w:rsidR="002279C2" w:rsidRPr="00F76753" w:rsidRDefault="002279C2" w:rsidP="00B43090">
      <w:pPr>
        <w:spacing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 xml:space="preserve">Kinerja Keuangan Diukur Dari Rasio Kecukupan Arus Kas Dari Tahun 2010-2014  </w:t>
      </w:r>
    </w:p>
    <w:p w:rsidR="003C5D5F" w:rsidRPr="00F76753" w:rsidRDefault="008525A4"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berikut adalah tabel yang menunjukkan besarnya EBIT, pembayaran pajak, pembayaran bunga, pengeluaran modal, dan rata-rata utang lancar selama lima tahun yang akan digunakan dalam menghitung kinerja keuangan diukur dari rasio kecukupan arus kas dari tahun 2010-2014.</w:t>
      </w:r>
    </w:p>
    <w:p w:rsidR="008525A4"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4.9 Data mengenai rasio kecukupan arus kas (dalam ribuan rupiah)</w:t>
      </w:r>
    </w:p>
    <w:tbl>
      <w:tblPr>
        <w:tblStyle w:val="TableGrid"/>
        <w:tblW w:w="7655" w:type="dxa"/>
        <w:jc w:val="center"/>
        <w:tblInd w:w="28" w:type="dxa"/>
        <w:tblLayout w:type="fixed"/>
        <w:tblCellMar>
          <w:left w:w="28" w:type="dxa"/>
          <w:right w:w="28" w:type="dxa"/>
        </w:tblCellMar>
        <w:tblLook w:val="04A0" w:firstRow="1" w:lastRow="0" w:firstColumn="1" w:lastColumn="0" w:noHBand="0" w:noVBand="1"/>
      </w:tblPr>
      <w:tblGrid>
        <w:gridCol w:w="709"/>
        <w:gridCol w:w="851"/>
        <w:gridCol w:w="1559"/>
        <w:gridCol w:w="1559"/>
        <w:gridCol w:w="1559"/>
        <w:gridCol w:w="1418"/>
      </w:tblGrid>
      <w:tr w:rsidR="008525A4" w:rsidRPr="003B1A3C" w:rsidTr="00B43090">
        <w:trPr>
          <w:trHeight w:val="20"/>
          <w:jc w:val="center"/>
        </w:trPr>
        <w:tc>
          <w:tcPr>
            <w:tcW w:w="709"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Tahun</w:t>
            </w:r>
          </w:p>
        </w:tc>
        <w:tc>
          <w:tcPr>
            <w:tcW w:w="851"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EBIT</w:t>
            </w:r>
          </w:p>
        </w:tc>
        <w:tc>
          <w:tcPr>
            <w:tcW w:w="1559"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Pembayaran Pajak</w:t>
            </w:r>
          </w:p>
        </w:tc>
        <w:tc>
          <w:tcPr>
            <w:tcW w:w="1559"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Pembayaran Bunga</w:t>
            </w:r>
          </w:p>
        </w:tc>
        <w:tc>
          <w:tcPr>
            <w:tcW w:w="1559"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Pengeluaran Modal</w:t>
            </w:r>
          </w:p>
        </w:tc>
        <w:tc>
          <w:tcPr>
            <w:tcW w:w="1418" w:type="dxa"/>
            <w:vAlign w:val="center"/>
          </w:tcPr>
          <w:p w:rsidR="008525A4" w:rsidRPr="003B1A3C" w:rsidRDefault="008525A4" w:rsidP="00B43090">
            <w:pPr>
              <w:jc w:val="center"/>
              <w:rPr>
                <w:rFonts w:ascii="Times New Roman" w:hAnsi="Times New Roman" w:cs="Times New Roman"/>
                <w:b/>
                <w:sz w:val="16"/>
                <w:szCs w:val="24"/>
              </w:rPr>
            </w:pPr>
            <w:r w:rsidRPr="003B1A3C">
              <w:rPr>
                <w:rFonts w:ascii="Times New Roman" w:hAnsi="Times New Roman" w:cs="Times New Roman"/>
                <w:b/>
                <w:sz w:val="16"/>
                <w:szCs w:val="24"/>
              </w:rPr>
              <w:t>Rata-rata Utang Lancar 5 Tahun</w:t>
            </w:r>
          </w:p>
        </w:tc>
      </w:tr>
      <w:tr w:rsidR="008525A4" w:rsidRPr="003B1A3C" w:rsidTr="00B43090">
        <w:trPr>
          <w:trHeight w:val="20"/>
          <w:jc w:val="center"/>
        </w:trPr>
        <w:tc>
          <w:tcPr>
            <w:tcW w:w="70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2010</w:t>
            </w:r>
          </w:p>
        </w:tc>
        <w:tc>
          <w:tcPr>
            <w:tcW w:w="85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5.593.409</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4.267.536</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2.154.817</w:t>
            </w:r>
          </w:p>
        </w:tc>
        <w:tc>
          <w:tcPr>
            <w:tcW w:w="1418"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55.411.147,4</w:t>
            </w:r>
          </w:p>
        </w:tc>
      </w:tr>
      <w:tr w:rsidR="008525A4" w:rsidRPr="003B1A3C" w:rsidTr="00B43090">
        <w:trPr>
          <w:trHeight w:val="20"/>
          <w:jc w:val="center"/>
        </w:trPr>
        <w:tc>
          <w:tcPr>
            <w:tcW w:w="70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2011</w:t>
            </w:r>
          </w:p>
        </w:tc>
        <w:tc>
          <w:tcPr>
            <w:tcW w:w="85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43.806.128</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7.135.480</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2.072.697</w:t>
            </w:r>
          </w:p>
        </w:tc>
        <w:tc>
          <w:tcPr>
            <w:tcW w:w="1418"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55.411.147,4</w:t>
            </w:r>
          </w:p>
        </w:tc>
      </w:tr>
      <w:tr w:rsidR="008525A4" w:rsidRPr="003B1A3C" w:rsidTr="00B43090">
        <w:trPr>
          <w:trHeight w:val="20"/>
          <w:jc w:val="center"/>
        </w:trPr>
        <w:tc>
          <w:tcPr>
            <w:tcW w:w="70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2012</w:t>
            </w:r>
          </w:p>
        </w:tc>
        <w:tc>
          <w:tcPr>
            <w:tcW w:w="85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27.494.763</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9.921.883</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0</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256.289.666</w:t>
            </w:r>
          </w:p>
        </w:tc>
        <w:tc>
          <w:tcPr>
            <w:tcW w:w="1418"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55.411.147,4</w:t>
            </w:r>
          </w:p>
        </w:tc>
      </w:tr>
      <w:tr w:rsidR="008525A4" w:rsidRPr="003B1A3C" w:rsidTr="00B43090">
        <w:trPr>
          <w:trHeight w:val="20"/>
          <w:jc w:val="center"/>
        </w:trPr>
        <w:tc>
          <w:tcPr>
            <w:tcW w:w="70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2013</w:t>
            </w:r>
          </w:p>
        </w:tc>
        <w:tc>
          <w:tcPr>
            <w:tcW w:w="85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47.757.975</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19.743.916</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10.442</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108.285.538</w:t>
            </w:r>
          </w:p>
        </w:tc>
        <w:tc>
          <w:tcPr>
            <w:tcW w:w="1418"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55.411.147,4</w:t>
            </w:r>
          </w:p>
        </w:tc>
      </w:tr>
      <w:tr w:rsidR="008525A4" w:rsidRPr="003B1A3C" w:rsidTr="00B43090">
        <w:trPr>
          <w:trHeight w:val="20"/>
          <w:jc w:val="center"/>
        </w:trPr>
        <w:tc>
          <w:tcPr>
            <w:tcW w:w="709" w:type="dxa"/>
          </w:tcPr>
          <w:p w:rsidR="008525A4" w:rsidRPr="003B1A3C" w:rsidRDefault="008525A4" w:rsidP="00B43090">
            <w:pPr>
              <w:jc w:val="center"/>
              <w:rPr>
                <w:rFonts w:ascii="Times New Roman" w:hAnsi="Times New Roman" w:cs="Times New Roman"/>
                <w:sz w:val="16"/>
                <w:szCs w:val="24"/>
              </w:rPr>
            </w:pPr>
            <w:r w:rsidRPr="003B1A3C">
              <w:rPr>
                <w:rFonts w:ascii="Times New Roman" w:hAnsi="Times New Roman" w:cs="Times New Roman"/>
                <w:sz w:val="16"/>
                <w:szCs w:val="24"/>
              </w:rPr>
              <w:t>2014</w:t>
            </w:r>
          </w:p>
        </w:tc>
        <w:tc>
          <w:tcPr>
            <w:tcW w:w="851"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42.771.063</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19.733.610</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10.306</w:t>
            </w:r>
          </w:p>
        </w:tc>
        <w:tc>
          <w:tcPr>
            <w:tcW w:w="1559"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43.278.676</w:t>
            </w:r>
          </w:p>
        </w:tc>
        <w:tc>
          <w:tcPr>
            <w:tcW w:w="1418" w:type="dxa"/>
          </w:tcPr>
          <w:p w:rsidR="008525A4" w:rsidRPr="003B1A3C" w:rsidRDefault="008525A4" w:rsidP="00B43090">
            <w:pPr>
              <w:jc w:val="right"/>
              <w:rPr>
                <w:rFonts w:ascii="Times New Roman" w:hAnsi="Times New Roman" w:cs="Times New Roman"/>
                <w:sz w:val="16"/>
                <w:szCs w:val="24"/>
              </w:rPr>
            </w:pPr>
            <w:r w:rsidRPr="003B1A3C">
              <w:rPr>
                <w:rFonts w:ascii="Times New Roman" w:hAnsi="Times New Roman" w:cs="Times New Roman"/>
                <w:sz w:val="16"/>
                <w:szCs w:val="24"/>
              </w:rPr>
              <w:t>55.411.147,4</w:t>
            </w:r>
          </w:p>
        </w:tc>
      </w:tr>
    </w:tbl>
    <w:p w:rsidR="008525A4" w:rsidRPr="00054DF4" w:rsidRDefault="008525A4" w:rsidP="00F76753">
      <w:pPr>
        <w:spacing w:after="0" w:line="240" w:lineRule="auto"/>
        <w:ind w:left="720"/>
        <w:jc w:val="both"/>
        <w:rPr>
          <w:rFonts w:ascii="Times New Roman" w:hAnsi="Times New Roman" w:cs="Times New Roman"/>
          <w:sz w:val="16"/>
          <w:szCs w:val="24"/>
        </w:rPr>
      </w:pPr>
      <w:r w:rsidRPr="00054DF4">
        <w:rPr>
          <w:rFonts w:ascii="Times New Roman" w:hAnsi="Times New Roman" w:cs="Times New Roman"/>
          <w:sz w:val="16"/>
          <w:szCs w:val="24"/>
        </w:rPr>
        <w:t>Sumber : PT. Pelindo II (Persero) Cabang Teluk Bayur Padang</w:t>
      </w:r>
    </w:p>
    <w:p w:rsidR="008525A4" w:rsidRPr="00F76753" w:rsidRDefault="008525A4" w:rsidP="00B43090">
      <w:pPr>
        <w:spacing w:after="0" w:line="240" w:lineRule="auto"/>
        <w:ind w:firstLine="720"/>
        <w:jc w:val="both"/>
        <w:rPr>
          <w:rFonts w:ascii="Times New Roman" w:hAnsi="Times New Roman" w:cs="Times New Roman"/>
          <w:sz w:val="23"/>
          <w:szCs w:val="23"/>
        </w:rPr>
      </w:pPr>
      <w:r w:rsidRPr="00F76753">
        <w:rPr>
          <w:rFonts w:ascii="Times New Roman" w:hAnsi="Times New Roman" w:cs="Times New Roman"/>
          <w:sz w:val="23"/>
          <w:szCs w:val="23"/>
        </w:rPr>
        <w:t>Hasil perhitungan kinerja keuangan diukur dari rasio kecukupan arus kas dari tahun 2010-2014 dapat dilihat pada tabel di bawah ini :</w:t>
      </w:r>
    </w:p>
    <w:p w:rsidR="00F76753"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Tabel 4.10</w:t>
      </w:r>
      <w:r w:rsidR="00F76753" w:rsidRPr="00F76753">
        <w:rPr>
          <w:rFonts w:ascii="Times New Roman" w:hAnsi="Times New Roman" w:cs="Times New Roman"/>
          <w:sz w:val="23"/>
          <w:szCs w:val="23"/>
        </w:rPr>
        <w:t xml:space="preserve"> </w:t>
      </w:r>
      <w:r w:rsidRPr="00F76753">
        <w:rPr>
          <w:rFonts w:ascii="Times New Roman" w:hAnsi="Times New Roman" w:cs="Times New Roman"/>
          <w:sz w:val="23"/>
          <w:szCs w:val="23"/>
        </w:rPr>
        <w:t xml:space="preserve">Rasio Kecukupan Arus Kas PT. Pelindo II (Persero) </w:t>
      </w:r>
    </w:p>
    <w:p w:rsidR="008525A4" w:rsidRPr="00F76753" w:rsidRDefault="008525A4" w:rsidP="00B43090">
      <w:pPr>
        <w:spacing w:after="0" w:line="240" w:lineRule="auto"/>
        <w:jc w:val="center"/>
        <w:rPr>
          <w:rFonts w:ascii="Times New Roman" w:hAnsi="Times New Roman" w:cs="Times New Roman"/>
          <w:sz w:val="23"/>
          <w:szCs w:val="23"/>
        </w:rPr>
      </w:pPr>
      <w:r w:rsidRPr="00F76753">
        <w:rPr>
          <w:rFonts w:ascii="Times New Roman" w:hAnsi="Times New Roman" w:cs="Times New Roman"/>
          <w:sz w:val="23"/>
          <w:szCs w:val="23"/>
        </w:rPr>
        <w:t>Cabang Teluk Bayur Padang (dalam ribuan rupiah)</w:t>
      </w:r>
    </w:p>
    <w:tbl>
      <w:tblPr>
        <w:tblStyle w:val="TableGrid"/>
        <w:tblW w:w="8138" w:type="dxa"/>
        <w:jc w:val="center"/>
        <w:tblInd w:w="108" w:type="dxa"/>
        <w:tblLayout w:type="fixed"/>
        <w:tblCellMar>
          <w:left w:w="28" w:type="dxa"/>
          <w:right w:w="28" w:type="dxa"/>
        </w:tblCellMar>
        <w:tblLook w:val="04A0" w:firstRow="1" w:lastRow="0" w:firstColumn="1" w:lastColumn="0" w:noHBand="0" w:noVBand="1"/>
      </w:tblPr>
      <w:tblGrid>
        <w:gridCol w:w="591"/>
        <w:gridCol w:w="835"/>
        <w:gridCol w:w="1418"/>
        <w:gridCol w:w="1559"/>
        <w:gridCol w:w="1412"/>
        <w:gridCol w:w="1423"/>
        <w:gridCol w:w="900"/>
      </w:tblGrid>
      <w:tr w:rsidR="008525A4" w:rsidRPr="00F76753" w:rsidTr="00F76753">
        <w:trPr>
          <w:jc w:val="center"/>
        </w:trPr>
        <w:tc>
          <w:tcPr>
            <w:tcW w:w="591" w:type="dxa"/>
            <w:vAlign w:val="center"/>
          </w:tcPr>
          <w:p w:rsidR="008525A4" w:rsidRPr="00F76753" w:rsidRDefault="008525A4" w:rsidP="003B1A3C">
            <w:pPr>
              <w:rPr>
                <w:rFonts w:ascii="Times New Roman" w:hAnsi="Times New Roman" w:cs="Times New Roman"/>
                <w:b/>
                <w:sz w:val="16"/>
                <w:szCs w:val="16"/>
              </w:rPr>
            </w:pPr>
            <w:bookmarkStart w:id="0" w:name="_GoBack"/>
            <w:bookmarkEnd w:id="0"/>
            <w:r w:rsidRPr="00F76753">
              <w:rPr>
                <w:rFonts w:ascii="Times New Roman" w:hAnsi="Times New Roman" w:cs="Times New Roman"/>
                <w:b/>
                <w:sz w:val="16"/>
                <w:szCs w:val="16"/>
              </w:rPr>
              <w:t>Tahun</w:t>
            </w:r>
          </w:p>
        </w:tc>
        <w:tc>
          <w:tcPr>
            <w:tcW w:w="835" w:type="dxa"/>
            <w:vAlign w:val="center"/>
          </w:tcPr>
          <w:p w:rsidR="008525A4" w:rsidRPr="00F76753" w:rsidRDefault="008525A4" w:rsidP="00B43090">
            <w:pPr>
              <w:jc w:val="center"/>
              <w:rPr>
                <w:rFonts w:ascii="Times New Roman" w:hAnsi="Times New Roman" w:cs="Times New Roman"/>
                <w:b/>
                <w:sz w:val="16"/>
                <w:szCs w:val="16"/>
              </w:rPr>
            </w:pPr>
            <w:r w:rsidRPr="00F76753">
              <w:rPr>
                <w:rFonts w:ascii="Times New Roman" w:hAnsi="Times New Roman" w:cs="Times New Roman"/>
                <w:b/>
                <w:sz w:val="16"/>
                <w:szCs w:val="16"/>
              </w:rPr>
              <w:t>EBIT</w:t>
            </w:r>
          </w:p>
        </w:tc>
        <w:tc>
          <w:tcPr>
            <w:tcW w:w="1418" w:type="dxa"/>
            <w:vAlign w:val="center"/>
          </w:tcPr>
          <w:p w:rsidR="008525A4" w:rsidRPr="00F76753" w:rsidRDefault="008525A4" w:rsidP="00B43090">
            <w:pPr>
              <w:jc w:val="center"/>
              <w:rPr>
                <w:rFonts w:ascii="Times New Roman" w:hAnsi="Times New Roman" w:cs="Times New Roman"/>
                <w:b/>
                <w:sz w:val="16"/>
                <w:szCs w:val="16"/>
              </w:rPr>
            </w:pPr>
            <w:r w:rsidRPr="00F76753">
              <w:rPr>
                <w:rFonts w:ascii="Times New Roman" w:hAnsi="Times New Roman" w:cs="Times New Roman"/>
                <w:b/>
                <w:sz w:val="16"/>
                <w:szCs w:val="16"/>
              </w:rPr>
              <w:t>Pembayaran Pajak</w:t>
            </w:r>
          </w:p>
        </w:tc>
        <w:tc>
          <w:tcPr>
            <w:tcW w:w="1559" w:type="dxa"/>
            <w:vAlign w:val="center"/>
          </w:tcPr>
          <w:p w:rsidR="008525A4" w:rsidRPr="00F76753" w:rsidRDefault="008525A4" w:rsidP="00B43090">
            <w:pPr>
              <w:jc w:val="center"/>
              <w:rPr>
                <w:rFonts w:ascii="Times New Roman" w:hAnsi="Times New Roman" w:cs="Times New Roman"/>
                <w:b/>
                <w:sz w:val="16"/>
                <w:szCs w:val="16"/>
              </w:rPr>
            </w:pPr>
            <w:r w:rsidRPr="00F76753">
              <w:rPr>
                <w:rFonts w:ascii="Times New Roman" w:hAnsi="Times New Roman" w:cs="Times New Roman"/>
                <w:b/>
                <w:sz w:val="16"/>
                <w:szCs w:val="16"/>
              </w:rPr>
              <w:t>Pemba</w:t>
            </w:r>
            <w:r w:rsidR="008472C8" w:rsidRPr="00F76753">
              <w:rPr>
                <w:rFonts w:ascii="Times New Roman" w:hAnsi="Times New Roman" w:cs="Times New Roman"/>
                <w:b/>
                <w:sz w:val="16"/>
                <w:szCs w:val="16"/>
              </w:rPr>
              <w:t xml:space="preserve"> </w:t>
            </w:r>
            <w:r w:rsidRPr="00F76753">
              <w:rPr>
                <w:rFonts w:ascii="Times New Roman" w:hAnsi="Times New Roman" w:cs="Times New Roman"/>
                <w:b/>
                <w:sz w:val="16"/>
                <w:szCs w:val="16"/>
              </w:rPr>
              <w:t>yaran Bunga</w:t>
            </w:r>
          </w:p>
        </w:tc>
        <w:tc>
          <w:tcPr>
            <w:tcW w:w="1412" w:type="dxa"/>
            <w:vAlign w:val="center"/>
          </w:tcPr>
          <w:p w:rsidR="008525A4" w:rsidRPr="00F76753" w:rsidRDefault="008525A4" w:rsidP="00B43090">
            <w:pPr>
              <w:jc w:val="center"/>
              <w:rPr>
                <w:rFonts w:ascii="Times New Roman" w:hAnsi="Times New Roman" w:cs="Times New Roman"/>
                <w:b/>
                <w:sz w:val="16"/>
                <w:szCs w:val="16"/>
              </w:rPr>
            </w:pPr>
            <w:r w:rsidRPr="00F76753">
              <w:rPr>
                <w:rFonts w:ascii="Times New Roman" w:hAnsi="Times New Roman" w:cs="Times New Roman"/>
                <w:b/>
                <w:sz w:val="16"/>
                <w:szCs w:val="16"/>
              </w:rPr>
              <w:t>Pengeluaran Modal</w:t>
            </w:r>
          </w:p>
        </w:tc>
        <w:tc>
          <w:tcPr>
            <w:tcW w:w="1423" w:type="dxa"/>
            <w:vAlign w:val="center"/>
          </w:tcPr>
          <w:p w:rsidR="008525A4" w:rsidRPr="00F76753" w:rsidRDefault="008525A4" w:rsidP="00B43090">
            <w:pPr>
              <w:jc w:val="center"/>
              <w:rPr>
                <w:rFonts w:ascii="Times New Roman" w:hAnsi="Times New Roman" w:cs="Times New Roman"/>
                <w:b/>
                <w:sz w:val="16"/>
                <w:szCs w:val="16"/>
              </w:rPr>
            </w:pPr>
            <w:r w:rsidRPr="00F76753">
              <w:rPr>
                <w:rFonts w:ascii="Times New Roman" w:hAnsi="Times New Roman" w:cs="Times New Roman"/>
                <w:b/>
                <w:sz w:val="16"/>
                <w:szCs w:val="16"/>
              </w:rPr>
              <w:t>Rata-rata Utang Lancar 5 Tahun</w:t>
            </w:r>
          </w:p>
        </w:tc>
        <w:tc>
          <w:tcPr>
            <w:tcW w:w="900" w:type="dxa"/>
            <w:vAlign w:val="center"/>
          </w:tcPr>
          <w:p w:rsidR="008525A4" w:rsidRPr="00F76753" w:rsidRDefault="008525A4" w:rsidP="00B43090">
            <w:pPr>
              <w:jc w:val="center"/>
              <w:rPr>
                <w:rFonts w:ascii="Times New Roman" w:hAnsi="Times New Roman" w:cs="Times New Roman"/>
                <w:b/>
                <w:sz w:val="16"/>
                <w:szCs w:val="16"/>
              </w:rPr>
            </w:pPr>
            <w:r w:rsidRPr="00F76753">
              <w:rPr>
                <w:rFonts w:ascii="Times New Roman" w:hAnsi="Times New Roman" w:cs="Times New Roman"/>
                <w:b/>
                <w:sz w:val="16"/>
                <w:szCs w:val="16"/>
              </w:rPr>
              <w:t>perputaran</w:t>
            </w:r>
          </w:p>
        </w:tc>
      </w:tr>
      <w:tr w:rsidR="008525A4" w:rsidRPr="00F76753" w:rsidTr="00F76753">
        <w:trPr>
          <w:jc w:val="center"/>
        </w:trPr>
        <w:tc>
          <w:tcPr>
            <w:tcW w:w="591" w:type="dxa"/>
          </w:tcPr>
          <w:p w:rsidR="008525A4" w:rsidRPr="00F76753" w:rsidRDefault="008525A4" w:rsidP="00B43090">
            <w:pPr>
              <w:jc w:val="center"/>
              <w:rPr>
                <w:rFonts w:ascii="Times New Roman" w:hAnsi="Times New Roman" w:cs="Times New Roman"/>
                <w:sz w:val="16"/>
                <w:szCs w:val="16"/>
              </w:rPr>
            </w:pPr>
            <w:r w:rsidRPr="00F76753">
              <w:rPr>
                <w:rFonts w:ascii="Times New Roman" w:hAnsi="Times New Roman" w:cs="Times New Roman"/>
                <w:sz w:val="16"/>
                <w:szCs w:val="16"/>
              </w:rPr>
              <w:t>2010</w:t>
            </w:r>
          </w:p>
        </w:tc>
        <w:tc>
          <w:tcPr>
            <w:tcW w:w="835"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5.593.409</w:t>
            </w:r>
          </w:p>
        </w:tc>
        <w:tc>
          <w:tcPr>
            <w:tcW w:w="1418"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4.267.536</w:t>
            </w:r>
          </w:p>
        </w:tc>
        <w:tc>
          <w:tcPr>
            <w:tcW w:w="1559"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w:t>
            </w:r>
          </w:p>
        </w:tc>
        <w:tc>
          <w:tcPr>
            <w:tcW w:w="1412"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2.154.817</w:t>
            </w:r>
          </w:p>
        </w:tc>
        <w:tc>
          <w:tcPr>
            <w:tcW w:w="1423"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55.411.147,4</w:t>
            </w:r>
          </w:p>
        </w:tc>
        <w:tc>
          <w:tcPr>
            <w:tcW w:w="900"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-0,01</w:t>
            </w:r>
          </w:p>
        </w:tc>
      </w:tr>
      <w:tr w:rsidR="008525A4" w:rsidRPr="00F76753" w:rsidTr="00F76753">
        <w:trPr>
          <w:jc w:val="center"/>
        </w:trPr>
        <w:tc>
          <w:tcPr>
            <w:tcW w:w="591" w:type="dxa"/>
          </w:tcPr>
          <w:p w:rsidR="008525A4" w:rsidRPr="00F76753" w:rsidRDefault="008525A4" w:rsidP="00B43090">
            <w:pPr>
              <w:jc w:val="center"/>
              <w:rPr>
                <w:rFonts w:ascii="Times New Roman" w:hAnsi="Times New Roman" w:cs="Times New Roman"/>
                <w:sz w:val="16"/>
                <w:szCs w:val="16"/>
              </w:rPr>
            </w:pPr>
            <w:r w:rsidRPr="00F76753">
              <w:rPr>
                <w:rFonts w:ascii="Times New Roman" w:hAnsi="Times New Roman" w:cs="Times New Roman"/>
                <w:sz w:val="16"/>
                <w:szCs w:val="16"/>
              </w:rPr>
              <w:t>2011</w:t>
            </w:r>
          </w:p>
        </w:tc>
        <w:tc>
          <w:tcPr>
            <w:tcW w:w="835"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43.806.128</w:t>
            </w:r>
          </w:p>
        </w:tc>
        <w:tc>
          <w:tcPr>
            <w:tcW w:w="1418"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7.135.480</w:t>
            </w:r>
          </w:p>
        </w:tc>
        <w:tc>
          <w:tcPr>
            <w:tcW w:w="1559"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w:t>
            </w:r>
          </w:p>
        </w:tc>
        <w:tc>
          <w:tcPr>
            <w:tcW w:w="1412"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2.072.697</w:t>
            </w:r>
          </w:p>
        </w:tc>
        <w:tc>
          <w:tcPr>
            <w:tcW w:w="1423"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55.411.147,4</w:t>
            </w:r>
          </w:p>
        </w:tc>
        <w:tc>
          <w:tcPr>
            <w:tcW w:w="900"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0,62</w:t>
            </w:r>
          </w:p>
        </w:tc>
      </w:tr>
      <w:tr w:rsidR="008525A4" w:rsidRPr="00F76753" w:rsidTr="00F76753">
        <w:trPr>
          <w:jc w:val="center"/>
        </w:trPr>
        <w:tc>
          <w:tcPr>
            <w:tcW w:w="591" w:type="dxa"/>
          </w:tcPr>
          <w:p w:rsidR="008525A4" w:rsidRPr="00F76753" w:rsidRDefault="008525A4" w:rsidP="00B43090">
            <w:pPr>
              <w:jc w:val="center"/>
              <w:rPr>
                <w:rFonts w:ascii="Times New Roman" w:hAnsi="Times New Roman" w:cs="Times New Roman"/>
                <w:sz w:val="16"/>
                <w:szCs w:val="16"/>
              </w:rPr>
            </w:pPr>
            <w:r w:rsidRPr="00F76753">
              <w:rPr>
                <w:rFonts w:ascii="Times New Roman" w:hAnsi="Times New Roman" w:cs="Times New Roman"/>
                <w:sz w:val="16"/>
                <w:szCs w:val="16"/>
              </w:rPr>
              <w:t>2012</w:t>
            </w:r>
          </w:p>
        </w:tc>
        <w:tc>
          <w:tcPr>
            <w:tcW w:w="835"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27.494.763</w:t>
            </w:r>
          </w:p>
        </w:tc>
        <w:tc>
          <w:tcPr>
            <w:tcW w:w="1418"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9.921.883</w:t>
            </w:r>
          </w:p>
        </w:tc>
        <w:tc>
          <w:tcPr>
            <w:tcW w:w="1559"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w:t>
            </w:r>
          </w:p>
        </w:tc>
        <w:tc>
          <w:tcPr>
            <w:tcW w:w="1412"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256.289.666</w:t>
            </w:r>
          </w:p>
        </w:tc>
        <w:tc>
          <w:tcPr>
            <w:tcW w:w="1423"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55.411.147,4</w:t>
            </w:r>
          </w:p>
        </w:tc>
        <w:tc>
          <w:tcPr>
            <w:tcW w:w="900"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-4,30</w:t>
            </w:r>
          </w:p>
        </w:tc>
      </w:tr>
      <w:tr w:rsidR="008525A4" w:rsidRPr="00F76753" w:rsidTr="00F76753">
        <w:trPr>
          <w:jc w:val="center"/>
        </w:trPr>
        <w:tc>
          <w:tcPr>
            <w:tcW w:w="591" w:type="dxa"/>
          </w:tcPr>
          <w:p w:rsidR="008525A4" w:rsidRPr="00F76753" w:rsidRDefault="008525A4" w:rsidP="00B43090">
            <w:pPr>
              <w:jc w:val="center"/>
              <w:rPr>
                <w:rFonts w:ascii="Times New Roman" w:hAnsi="Times New Roman" w:cs="Times New Roman"/>
                <w:sz w:val="16"/>
                <w:szCs w:val="16"/>
              </w:rPr>
            </w:pPr>
            <w:r w:rsidRPr="00F76753">
              <w:rPr>
                <w:rFonts w:ascii="Times New Roman" w:hAnsi="Times New Roman" w:cs="Times New Roman"/>
                <w:sz w:val="16"/>
                <w:szCs w:val="16"/>
              </w:rPr>
              <w:t>2013</w:t>
            </w:r>
          </w:p>
        </w:tc>
        <w:tc>
          <w:tcPr>
            <w:tcW w:w="835"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47.757.975</w:t>
            </w:r>
          </w:p>
        </w:tc>
        <w:tc>
          <w:tcPr>
            <w:tcW w:w="1418"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19.743.916</w:t>
            </w:r>
          </w:p>
        </w:tc>
        <w:tc>
          <w:tcPr>
            <w:tcW w:w="1559"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10.442</w:t>
            </w:r>
          </w:p>
        </w:tc>
        <w:tc>
          <w:tcPr>
            <w:tcW w:w="1412"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108.285.538</w:t>
            </w:r>
          </w:p>
        </w:tc>
        <w:tc>
          <w:tcPr>
            <w:tcW w:w="1423"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55.411.147,4</w:t>
            </w:r>
          </w:p>
        </w:tc>
        <w:tc>
          <w:tcPr>
            <w:tcW w:w="900"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-1,44</w:t>
            </w:r>
          </w:p>
        </w:tc>
      </w:tr>
      <w:tr w:rsidR="008525A4" w:rsidRPr="00F76753" w:rsidTr="00F76753">
        <w:trPr>
          <w:jc w:val="center"/>
        </w:trPr>
        <w:tc>
          <w:tcPr>
            <w:tcW w:w="591" w:type="dxa"/>
          </w:tcPr>
          <w:p w:rsidR="008525A4" w:rsidRPr="00F76753" w:rsidRDefault="008525A4" w:rsidP="00B43090">
            <w:pPr>
              <w:jc w:val="center"/>
              <w:rPr>
                <w:rFonts w:ascii="Times New Roman" w:hAnsi="Times New Roman" w:cs="Times New Roman"/>
                <w:sz w:val="16"/>
                <w:szCs w:val="16"/>
              </w:rPr>
            </w:pPr>
            <w:r w:rsidRPr="00F76753">
              <w:rPr>
                <w:rFonts w:ascii="Times New Roman" w:hAnsi="Times New Roman" w:cs="Times New Roman"/>
                <w:sz w:val="16"/>
                <w:szCs w:val="16"/>
              </w:rPr>
              <w:t>2014</w:t>
            </w:r>
          </w:p>
        </w:tc>
        <w:tc>
          <w:tcPr>
            <w:tcW w:w="835"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42.771.063</w:t>
            </w:r>
          </w:p>
        </w:tc>
        <w:tc>
          <w:tcPr>
            <w:tcW w:w="1418"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19.733.610</w:t>
            </w:r>
          </w:p>
        </w:tc>
        <w:tc>
          <w:tcPr>
            <w:tcW w:w="1559"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10.306</w:t>
            </w:r>
          </w:p>
        </w:tc>
        <w:tc>
          <w:tcPr>
            <w:tcW w:w="1412"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43.278.676</w:t>
            </w:r>
          </w:p>
        </w:tc>
        <w:tc>
          <w:tcPr>
            <w:tcW w:w="1423"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55.411.147,4</w:t>
            </w:r>
          </w:p>
        </w:tc>
        <w:tc>
          <w:tcPr>
            <w:tcW w:w="900" w:type="dxa"/>
          </w:tcPr>
          <w:p w:rsidR="008525A4" w:rsidRPr="00F76753" w:rsidRDefault="008525A4" w:rsidP="00B43090">
            <w:pPr>
              <w:jc w:val="right"/>
              <w:rPr>
                <w:rFonts w:ascii="Times New Roman" w:hAnsi="Times New Roman" w:cs="Times New Roman"/>
                <w:sz w:val="16"/>
                <w:szCs w:val="16"/>
              </w:rPr>
            </w:pPr>
            <w:r w:rsidRPr="00F76753">
              <w:rPr>
                <w:rFonts w:ascii="Times New Roman" w:hAnsi="Times New Roman" w:cs="Times New Roman"/>
                <w:sz w:val="16"/>
                <w:szCs w:val="16"/>
              </w:rPr>
              <w:t>-0,36</w:t>
            </w:r>
          </w:p>
        </w:tc>
      </w:tr>
      <w:tr w:rsidR="008525A4" w:rsidRPr="00F76753" w:rsidTr="00F76753">
        <w:trPr>
          <w:jc w:val="center"/>
        </w:trPr>
        <w:tc>
          <w:tcPr>
            <w:tcW w:w="8138" w:type="dxa"/>
            <w:gridSpan w:val="7"/>
          </w:tcPr>
          <w:p w:rsidR="008525A4" w:rsidRPr="00F76753" w:rsidRDefault="008525A4" w:rsidP="00F76753">
            <w:pPr>
              <w:jc w:val="center"/>
              <w:rPr>
                <w:rFonts w:ascii="Times New Roman" w:hAnsi="Times New Roman" w:cs="Times New Roman"/>
                <w:sz w:val="16"/>
                <w:szCs w:val="16"/>
              </w:rPr>
            </w:pPr>
            <w:r w:rsidRPr="00F76753">
              <w:rPr>
                <w:rFonts w:ascii="Times New Roman" w:hAnsi="Times New Roman" w:cs="Times New Roman"/>
                <w:i/>
                <w:sz w:val="16"/>
                <w:szCs w:val="16"/>
              </w:rPr>
              <w:t xml:space="preserve">Average </w:t>
            </w:r>
            <w:r w:rsidRPr="00F76753">
              <w:rPr>
                <w:rFonts w:ascii="Times New Roman" w:hAnsi="Times New Roman" w:cs="Times New Roman"/>
                <w:sz w:val="16"/>
                <w:szCs w:val="16"/>
              </w:rPr>
              <w:t>KAK PT. Pelindo II (Persero) Cabang Teluk Bayur adalah  -1,09</w:t>
            </w:r>
          </w:p>
        </w:tc>
      </w:tr>
    </w:tbl>
    <w:p w:rsidR="008525A4" w:rsidRPr="00054DF4" w:rsidRDefault="008525A4" w:rsidP="00B43090">
      <w:pPr>
        <w:spacing w:after="0" w:line="240" w:lineRule="auto"/>
        <w:rPr>
          <w:rFonts w:ascii="Times New Roman" w:hAnsi="Times New Roman" w:cs="Times New Roman"/>
          <w:sz w:val="18"/>
          <w:szCs w:val="24"/>
        </w:rPr>
      </w:pPr>
      <w:r w:rsidRPr="00054DF4">
        <w:rPr>
          <w:rFonts w:ascii="Times New Roman" w:hAnsi="Times New Roman" w:cs="Times New Roman"/>
          <w:sz w:val="18"/>
          <w:szCs w:val="24"/>
        </w:rPr>
        <w:t>Sumber : Diolah Peneliti</w:t>
      </w:r>
    </w:p>
    <w:p w:rsidR="00054DF4" w:rsidRDefault="00054DF4" w:rsidP="00B43090">
      <w:pPr>
        <w:spacing w:after="0" w:line="240" w:lineRule="auto"/>
        <w:jc w:val="both"/>
        <w:rPr>
          <w:rFonts w:ascii="Times New Roman" w:hAnsi="Times New Roman" w:cs="Times New Roman"/>
          <w:b/>
          <w:sz w:val="24"/>
          <w:szCs w:val="24"/>
        </w:rPr>
      </w:pPr>
    </w:p>
    <w:p w:rsidR="002279C2" w:rsidRPr="003B1A3C" w:rsidRDefault="002279C2" w:rsidP="00B43090">
      <w:pPr>
        <w:spacing w:after="0" w:line="240" w:lineRule="auto"/>
        <w:jc w:val="both"/>
        <w:rPr>
          <w:rFonts w:ascii="Times New Roman" w:hAnsi="Times New Roman" w:cs="Times New Roman"/>
          <w:b/>
          <w:sz w:val="23"/>
          <w:szCs w:val="23"/>
        </w:rPr>
      </w:pPr>
      <w:r w:rsidRPr="003B1A3C">
        <w:rPr>
          <w:rFonts w:ascii="Times New Roman" w:hAnsi="Times New Roman" w:cs="Times New Roman"/>
          <w:b/>
          <w:sz w:val="23"/>
          <w:szCs w:val="23"/>
        </w:rPr>
        <w:t>Kinerja Keuangan</w:t>
      </w:r>
    </w:p>
    <w:p w:rsidR="0038211B" w:rsidRPr="003B1A3C" w:rsidRDefault="0038211B" w:rsidP="00B43090">
      <w:pPr>
        <w:spacing w:after="0" w:line="240" w:lineRule="auto"/>
        <w:ind w:firstLine="720"/>
        <w:jc w:val="both"/>
        <w:rPr>
          <w:rFonts w:ascii="Times New Roman" w:hAnsi="Times New Roman" w:cs="Times New Roman"/>
          <w:sz w:val="23"/>
          <w:szCs w:val="23"/>
        </w:rPr>
      </w:pPr>
      <w:r w:rsidRPr="003B1A3C">
        <w:rPr>
          <w:rFonts w:ascii="Times New Roman" w:hAnsi="Times New Roman" w:cs="Times New Roman"/>
          <w:sz w:val="23"/>
          <w:szCs w:val="23"/>
        </w:rPr>
        <w:t xml:space="preserve">Kinerja keuangan perusahaan secara keseluruhan diukur berdasarkan lima indikator untuk mengukur kinerja keuangan PT. Pelabuhan Indonesia II Cabang Teluk Bayur Padang </w:t>
      </w:r>
      <w:r w:rsidRPr="003B1A3C">
        <w:rPr>
          <w:rFonts w:ascii="Times New Roman" w:hAnsi="Times New Roman" w:cs="Times New Roman"/>
          <w:sz w:val="23"/>
          <w:szCs w:val="23"/>
        </w:rPr>
        <w:lastRenderedPageBreak/>
        <w:t>dari tahun 2010-2014. Berikut penulis sajikan tabel 4.11 mengenai hasil perhitungan rasio arus kas dari tahun 2010-2014.</w:t>
      </w:r>
    </w:p>
    <w:p w:rsidR="00F76753" w:rsidRPr="003B1A3C" w:rsidRDefault="0038211B" w:rsidP="00B43090">
      <w:pPr>
        <w:spacing w:after="0" w:line="240" w:lineRule="auto"/>
        <w:ind w:left="360"/>
        <w:jc w:val="center"/>
        <w:rPr>
          <w:rFonts w:ascii="Times New Roman" w:hAnsi="Times New Roman" w:cs="Times New Roman"/>
          <w:sz w:val="23"/>
          <w:szCs w:val="23"/>
        </w:rPr>
      </w:pPr>
      <w:r w:rsidRPr="003B1A3C">
        <w:rPr>
          <w:rFonts w:ascii="Times New Roman" w:hAnsi="Times New Roman" w:cs="Times New Roman"/>
          <w:sz w:val="23"/>
          <w:szCs w:val="23"/>
        </w:rPr>
        <w:t>Tabel 4.11</w:t>
      </w:r>
      <w:r w:rsidR="00F76753" w:rsidRPr="003B1A3C">
        <w:rPr>
          <w:rFonts w:ascii="Times New Roman" w:hAnsi="Times New Roman" w:cs="Times New Roman"/>
          <w:sz w:val="23"/>
          <w:szCs w:val="23"/>
        </w:rPr>
        <w:t xml:space="preserve"> </w:t>
      </w:r>
      <w:r w:rsidRPr="003B1A3C">
        <w:rPr>
          <w:rFonts w:ascii="Times New Roman" w:hAnsi="Times New Roman" w:cs="Times New Roman"/>
          <w:sz w:val="23"/>
          <w:szCs w:val="23"/>
        </w:rPr>
        <w:t>Rasio Arus Kas</w:t>
      </w:r>
      <w:r w:rsidR="00F76753" w:rsidRPr="003B1A3C">
        <w:rPr>
          <w:rFonts w:ascii="Times New Roman" w:hAnsi="Times New Roman" w:cs="Times New Roman"/>
          <w:sz w:val="23"/>
          <w:szCs w:val="23"/>
        </w:rPr>
        <w:t xml:space="preserve"> </w:t>
      </w:r>
      <w:r w:rsidRPr="003B1A3C">
        <w:rPr>
          <w:rFonts w:ascii="Times New Roman" w:hAnsi="Times New Roman" w:cs="Times New Roman"/>
          <w:sz w:val="23"/>
          <w:szCs w:val="23"/>
        </w:rPr>
        <w:t xml:space="preserve">PT. Pelabuhan Indonesia II (Persero) </w:t>
      </w:r>
    </w:p>
    <w:p w:rsidR="0038211B" w:rsidRPr="003B1A3C" w:rsidRDefault="0038211B" w:rsidP="00B43090">
      <w:pPr>
        <w:spacing w:after="0" w:line="240" w:lineRule="auto"/>
        <w:ind w:left="360"/>
        <w:jc w:val="center"/>
        <w:rPr>
          <w:rFonts w:ascii="Times New Roman" w:hAnsi="Times New Roman" w:cs="Times New Roman"/>
          <w:sz w:val="23"/>
          <w:szCs w:val="23"/>
        </w:rPr>
      </w:pPr>
      <w:r w:rsidRPr="003B1A3C">
        <w:rPr>
          <w:rFonts w:ascii="Times New Roman" w:hAnsi="Times New Roman" w:cs="Times New Roman"/>
          <w:sz w:val="23"/>
          <w:szCs w:val="23"/>
        </w:rPr>
        <w:t>Cabang Teluk Bayur Padang  dari tahun 2010-2014</w:t>
      </w:r>
    </w:p>
    <w:tbl>
      <w:tblPr>
        <w:tblStyle w:val="TableGrid"/>
        <w:tblW w:w="6299" w:type="dxa"/>
        <w:jc w:val="center"/>
        <w:tblInd w:w="108" w:type="dxa"/>
        <w:tblLayout w:type="fixed"/>
        <w:tblCellMar>
          <w:left w:w="28" w:type="dxa"/>
          <w:right w:w="28" w:type="dxa"/>
        </w:tblCellMar>
        <w:tblLook w:val="04A0" w:firstRow="1" w:lastRow="0" w:firstColumn="1" w:lastColumn="0" w:noHBand="0" w:noVBand="1"/>
      </w:tblPr>
      <w:tblGrid>
        <w:gridCol w:w="1905"/>
        <w:gridCol w:w="709"/>
        <w:gridCol w:w="708"/>
        <w:gridCol w:w="709"/>
        <w:gridCol w:w="709"/>
        <w:gridCol w:w="709"/>
        <w:gridCol w:w="850"/>
      </w:tblGrid>
      <w:tr w:rsidR="0038211B" w:rsidRPr="00AF3350" w:rsidTr="00F76753">
        <w:trPr>
          <w:trHeight w:val="20"/>
          <w:jc w:val="center"/>
        </w:trPr>
        <w:tc>
          <w:tcPr>
            <w:tcW w:w="1905" w:type="dxa"/>
            <w:vMerge w:val="restart"/>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 xml:space="preserve"> Rasio Arus Kas</w:t>
            </w:r>
          </w:p>
        </w:tc>
        <w:tc>
          <w:tcPr>
            <w:tcW w:w="3544" w:type="dxa"/>
            <w:gridSpan w:val="5"/>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Tahun</w:t>
            </w:r>
          </w:p>
        </w:tc>
        <w:tc>
          <w:tcPr>
            <w:tcW w:w="850" w:type="dxa"/>
            <w:vMerge w:val="restart"/>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Rata-rata</w:t>
            </w:r>
          </w:p>
        </w:tc>
      </w:tr>
      <w:tr w:rsidR="0038211B" w:rsidRPr="00AF3350" w:rsidTr="00F76753">
        <w:trPr>
          <w:trHeight w:val="20"/>
          <w:jc w:val="center"/>
        </w:trPr>
        <w:tc>
          <w:tcPr>
            <w:tcW w:w="1905" w:type="dxa"/>
            <w:vMerge/>
            <w:hideMark/>
          </w:tcPr>
          <w:p w:rsidR="0038211B" w:rsidRPr="00AF3350" w:rsidRDefault="0038211B" w:rsidP="00B43090">
            <w:pPr>
              <w:rPr>
                <w:rFonts w:ascii="Times New Roman" w:eastAsia="Times New Roman" w:hAnsi="Times New Roman" w:cs="Times New Roman"/>
                <w:color w:val="000000"/>
                <w:sz w:val="16"/>
                <w:szCs w:val="24"/>
              </w:rPr>
            </w:pPr>
          </w:p>
        </w:tc>
        <w:tc>
          <w:tcPr>
            <w:tcW w:w="709" w:type="dxa"/>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2010</w:t>
            </w:r>
          </w:p>
        </w:tc>
        <w:tc>
          <w:tcPr>
            <w:tcW w:w="708" w:type="dxa"/>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2011</w:t>
            </w:r>
          </w:p>
        </w:tc>
        <w:tc>
          <w:tcPr>
            <w:tcW w:w="709" w:type="dxa"/>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2012</w:t>
            </w:r>
          </w:p>
        </w:tc>
        <w:tc>
          <w:tcPr>
            <w:tcW w:w="709" w:type="dxa"/>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2013</w:t>
            </w:r>
          </w:p>
        </w:tc>
        <w:tc>
          <w:tcPr>
            <w:tcW w:w="709" w:type="dxa"/>
            <w:noWrap/>
            <w:hideMark/>
          </w:tcPr>
          <w:p w:rsidR="0038211B" w:rsidRPr="00AF3350" w:rsidRDefault="0038211B" w:rsidP="00B43090">
            <w:pPr>
              <w:jc w:val="center"/>
              <w:rPr>
                <w:rFonts w:ascii="Times New Roman" w:eastAsia="Times New Roman" w:hAnsi="Times New Roman" w:cs="Times New Roman"/>
                <w:b/>
                <w:color w:val="000000"/>
                <w:sz w:val="16"/>
                <w:szCs w:val="24"/>
              </w:rPr>
            </w:pPr>
            <w:r w:rsidRPr="00AF3350">
              <w:rPr>
                <w:rFonts w:ascii="Times New Roman" w:eastAsia="Times New Roman" w:hAnsi="Times New Roman" w:cs="Times New Roman"/>
                <w:b/>
                <w:color w:val="000000"/>
                <w:sz w:val="16"/>
                <w:szCs w:val="24"/>
              </w:rPr>
              <w:t>2014</w:t>
            </w:r>
          </w:p>
        </w:tc>
        <w:tc>
          <w:tcPr>
            <w:tcW w:w="850" w:type="dxa"/>
            <w:vMerge/>
          </w:tcPr>
          <w:p w:rsidR="0038211B" w:rsidRPr="00AF3350" w:rsidRDefault="0038211B" w:rsidP="00B43090">
            <w:pPr>
              <w:jc w:val="center"/>
              <w:rPr>
                <w:rFonts w:ascii="Times New Roman" w:eastAsia="Times New Roman" w:hAnsi="Times New Roman" w:cs="Times New Roman"/>
                <w:color w:val="000000"/>
                <w:sz w:val="16"/>
                <w:szCs w:val="24"/>
              </w:rPr>
            </w:pPr>
          </w:p>
        </w:tc>
      </w:tr>
      <w:tr w:rsidR="0038211B" w:rsidRPr="00AF3350" w:rsidTr="00F76753">
        <w:trPr>
          <w:trHeight w:val="20"/>
          <w:jc w:val="center"/>
        </w:trPr>
        <w:tc>
          <w:tcPr>
            <w:tcW w:w="1905" w:type="dxa"/>
            <w:noWrap/>
            <w:hideMark/>
          </w:tcPr>
          <w:p w:rsidR="0038211B" w:rsidRPr="00AF3350" w:rsidRDefault="0038211B" w:rsidP="00B43090">
            <w:pPr>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Rasio Arus Kas Operasi</w:t>
            </w:r>
          </w:p>
        </w:tc>
        <w:tc>
          <w:tcPr>
            <w:tcW w:w="709" w:type="dxa"/>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-0,59</w:t>
            </w:r>
          </w:p>
        </w:tc>
        <w:tc>
          <w:tcPr>
            <w:tcW w:w="708"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0,02</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1,00</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1,43</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0,61</w:t>
            </w:r>
          </w:p>
        </w:tc>
        <w:tc>
          <w:tcPr>
            <w:tcW w:w="850" w:type="dxa"/>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0,49</w:t>
            </w:r>
          </w:p>
        </w:tc>
      </w:tr>
      <w:tr w:rsidR="0038211B" w:rsidRPr="00AF3350" w:rsidTr="00F76753">
        <w:trPr>
          <w:trHeight w:val="20"/>
          <w:jc w:val="center"/>
        </w:trPr>
        <w:tc>
          <w:tcPr>
            <w:tcW w:w="1905" w:type="dxa"/>
            <w:noWrap/>
            <w:hideMark/>
          </w:tcPr>
          <w:p w:rsidR="0038211B" w:rsidRPr="00AF3350" w:rsidRDefault="0038211B" w:rsidP="00B43090">
            <w:pPr>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Rasio Cakupan Arus Dana</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4,98</w:t>
            </w:r>
          </w:p>
        </w:tc>
        <w:tc>
          <w:tcPr>
            <w:tcW w:w="708"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18,62</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6,7</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11,69</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10,98</w:t>
            </w:r>
          </w:p>
        </w:tc>
        <w:tc>
          <w:tcPr>
            <w:tcW w:w="850" w:type="dxa"/>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10,59</w:t>
            </w:r>
          </w:p>
        </w:tc>
      </w:tr>
      <w:tr w:rsidR="0038211B" w:rsidRPr="00AF3350" w:rsidTr="00F76753">
        <w:trPr>
          <w:trHeight w:val="20"/>
          <w:jc w:val="center"/>
        </w:trPr>
        <w:tc>
          <w:tcPr>
            <w:tcW w:w="1905" w:type="dxa"/>
            <w:noWrap/>
            <w:hideMark/>
          </w:tcPr>
          <w:p w:rsidR="0038211B" w:rsidRPr="00AF3350" w:rsidRDefault="0038211B" w:rsidP="00B43090">
            <w:pPr>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Rasio Pengeluaran Modal</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-10,21</w:t>
            </w:r>
          </w:p>
        </w:tc>
        <w:tc>
          <w:tcPr>
            <w:tcW w:w="708"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0,48</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0,25</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0,97</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0,97</w:t>
            </w:r>
          </w:p>
        </w:tc>
        <w:tc>
          <w:tcPr>
            <w:tcW w:w="850" w:type="dxa"/>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-1,50</w:t>
            </w:r>
          </w:p>
        </w:tc>
      </w:tr>
      <w:tr w:rsidR="0038211B" w:rsidRPr="00AF3350" w:rsidTr="00F76753">
        <w:trPr>
          <w:trHeight w:val="20"/>
          <w:jc w:val="center"/>
        </w:trPr>
        <w:tc>
          <w:tcPr>
            <w:tcW w:w="1905" w:type="dxa"/>
            <w:noWrap/>
            <w:hideMark/>
          </w:tcPr>
          <w:p w:rsidR="0038211B" w:rsidRPr="00AF3350" w:rsidRDefault="0038211B" w:rsidP="00B43090">
            <w:pPr>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Rasio Total Utang</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-0,47</w:t>
            </w:r>
          </w:p>
        </w:tc>
        <w:tc>
          <w:tcPr>
            <w:tcW w:w="708"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0,02</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0,62</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1,04</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0,46</w:t>
            </w:r>
          </w:p>
        </w:tc>
        <w:tc>
          <w:tcPr>
            <w:tcW w:w="850" w:type="dxa"/>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0,33</w:t>
            </w:r>
          </w:p>
        </w:tc>
      </w:tr>
      <w:tr w:rsidR="0038211B" w:rsidRPr="00AF3350" w:rsidTr="00F76753">
        <w:trPr>
          <w:trHeight w:val="20"/>
          <w:jc w:val="center"/>
        </w:trPr>
        <w:tc>
          <w:tcPr>
            <w:tcW w:w="1905" w:type="dxa"/>
            <w:noWrap/>
            <w:hideMark/>
          </w:tcPr>
          <w:p w:rsidR="0038211B" w:rsidRPr="00AF3350" w:rsidRDefault="0038211B" w:rsidP="00B43090">
            <w:pPr>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Rasio Kecukupan Arus Kas</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-0,01</w:t>
            </w:r>
          </w:p>
        </w:tc>
        <w:tc>
          <w:tcPr>
            <w:tcW w:w="708"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0,62</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-4,30</w:t>
            </w:r>
          </w:p>
        </w:tc>
        <w:tc>
          <w:tcPr>
            <w:tcW w:w="709" w:type="dxa"/>
            <w:noWrap/>
            <w:hideMark/>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-1,44</w:t>
            </w:r>
          </w:p>
        </w:tc>
        <w:tc>
          <w:tcPr>
            <w:tcW w:w="709" w:type="dxa"/>
            <w:noWrap/>
            <w:hideMark/>
          </w:tcPr>
          <w:p w:rsidR="0038211B" w:rsidRPr="00AF3350" w:rsidRDefault="0038211B" w:rsidP="00F76753">
            <w:pPr>
              <w:tabs>
                <w:tab w:val="center" w:pos="612"/>
                <w:tab w:val="right" w:pos="1224"/>
              </w:tabs>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ab/>
              <w:t>-0,36</w:t>
            </w:r>
          </w:p>
        </w:tc>
        <w:tc>
          <w:tcPr>
            <w:tcW w:w="850" w:type="dxa"/>
          </w:tcPr>
          <w:p w:rsidR="0038211B" w:rsidRPr="00AF3350" w:rsidRDefault="0038211B" w:rsidP="00B43090">
            <w:pPr>
              <w:jc w:val="right"/>
              <w:rPr>
                <w:rFonts w:ascii="Times New Roman" w:eastAsia="Times New Roman" w:hAnsi="Times New Roman" w:cs="Times New Roman"/>
                <w:color w:val="000000"/>
                <w:sz w:val="16"/>
                <w:szCs w:val="24"/>
              </w:rPr>
            </w:pPr>
            <w:r w:rsidRPr="00AF3350">
              <w:rPr>
                <w:rFonts w:ascii="Times New Roman" w:eastAsia="Times New Roman" w:hAnsi="Times New Roman" w:cs="Times New Roman"/>
                <w:color w:val="000000"/>
                <w:sz w:val="16"/>
                <w:szCs w:val="24"/>
              </w:rPr>
              <w:t>-1,09</w:t>
            </w:r>
          </w:p>
        </w:tc>
      </w:tr>
    </w:tbl>
    <w:p w:rsidR="0038211B" w:rsidRPr="00054DF4" w:rsidRDefault="0038211B" w:rsidP="00F76753">
      <w:pPr>
        <w:spacing w:after="0" w:line="240" w:lineRule="auto"/>
        <w:ind w:left="720"/>
        <w:rPr>
          <w:rFonts w:ascii="Times New Roman" w:hAnsi="Times New Roman" w:cs="Times New Roman"/>
          <w:sz w:val="20"/>
          <w:szCs w:val="24"/>
        </w:rPr>
      </w:pPr>
      <w:r w:rsidRPr="00054DF4">
        <w:rPr>
          <w:rFonts w:ascii="Times New Roman" w:hAnsi="Times New Roman" w:cs="Times New Roman"/>
          <w:sz w:val="20"/>
          <w:szCs w:val="24"/>
        </w:rPr>
        <w:t>Sumber : Diolah Peneliti</w:t>
      </w:r>
    </w:p>
    <w:p w:rsidR="00054DF4" w:rsidRDefault="00054DF4" w:rsidP="00B43090">
      <w:pPr>
        <w:spacing w:after="0" w:line="240" w:lineRule="auto"/>
        <w:jc w:val="both"/>
        <w:rPr>
          <w:rFonts w:ascii="Times New Roman" w:hAnsi="Times New Roman" w:cs="Times New Roman"/>
          <w:sz w:val="24"/>
          <w:szCs w:val="24"/>
        </w:rPr>
      </w:pPr>
    </w:p>
    <w:p w:rsidR="002279C2" w:rsidRDefault="008525A4" w:rsidP="00B43090">
      <w:pPr>
        <w:spacing w:after="0" w:line="240" w:lineRule="auto"/>
        <w:jc w:val="both"/>
        <w:rPr>
          <w:rFonts w:ascii="Times New Roman" w:hAnsi="Times New Roman" w:cs="Times New Roman"/>
          <w:b/>
          <w:sz w:val="24"/>
          <w:szCs w:val="24"/>
        </w:rPr>
      </w:pPr>
      <w:r w:rsidRPr="00054DF4">
        <w:rPr>
          <w:rFonts w:ascii="Times New Roman" w:hAnsi="Times New Roman" w:cs="Times New Roman"/>
          <w:b/>
          <w:sz w:val="24"/>
          <w:szCs w:val="24"/>
        </w:rPr>
        <w:t>PENUTUP</w:t>
      </w:r>
    </w:p>
    <w:p w:rsidR="00054DF4" w:rsidRPr="00054DF4" w:rsidRDefault="00054DF4" w:rsidP="00B43090">
      <w:pPr>
        <w:spacing w:after="0" w:line="240" w:lineRule="auto"/>
        <w:jc w:val="both"/>
        <w:rPr>
          <w:rFonts w:ascii="Times New Roman" w:hAnsi="Times New Roman" w:cs="Times New Roman"/>
          <w:b/>
          <w:sz w:val="24"/>
          <w:szCs w:val="24"/>
        </w:rPr>
      </w:pPr>
    </w:p>
    <w:p w:rsidR="002279C2" w:rsidRPr="00F76753" w:rsidRDefault="002279C2" w:rsidP="00B43090">
      <w:pPr>
        <w:spacing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 xml:space="preserve">Kesimpulan </w:t>
      </w:r>
    </w:p>
    <w:p w:rsidR="002279C2" w:rsidRPr="00F76753" w:rsidRDefault="002279C2" w:rsidP="00B43090">
      <w:pPr>
        <w:pStyle w:val="ListParagraph"/>
        <w:numPr>
          <w:ilvl w:val="0"/>
          <w:numId w:val="6"/>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Kinerja keuangan dilihat dari rasio arus kas operasi dari tahun 2010-2014 masing-masing adalah sebagai berikut: -0,59, 0,02, 1,00, 1,43, 0,61. Dari rasio yang dihasilkan kinerja keuangan berada dalam kondisi tidak baik kecuali pada tahun 2012 dan 2013 kinerja keuangan berada dalam kondisi baik.</w:t>
      </w:r>
    </w:p>
    <w:p w:rsidR="002279C2" w:rsidRPr="00F76753" w:rsidRDefault="002279C2" w:rsidP="00B43090">
      <w:pPr>
        <w:pStyle w:val="ListParagraph"/>
        <w:numPr>
          <w:ilvl w:val="0"/>
          <w:numId w:val="6"/>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Kinerja keuangan dilihat dari rasio cakupan arus dana dari tahun 2010-2014 masing-masing adalah sebagai berikut: 4,98 kali, 18,62 kali, 6,70 kali, 11,69 kali, dan 10,98 kali. Dari rasio yang dihasilkan kinerja keuangan pada tahun tersebut berada dalam kondisi baik.</w:t>
      </w:r>
    </w:p>
    <w:p w:rsidR="002279C2" w:rsidRPr="00F76753" w:rsidRDefault="002279C2" w:rsidP="00B43090">
      <w:pPr>
        <w:pStyle w:val="ListParagraph"/>
        <w:numPr>
          <w:ilvl w:val="0"/>
          <w:numId w:val="6"/>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Kinerja keuangan dilihat dari rasio pengeluaran modal dari tahun 2010-2014 masing-masing adalah sebagai berikut: -10,21, 0,48, 0,25, 0,97, dan 0,97. Dari rasio yang dihasilkan kinerja keuangan berada dalam kondisi tidak baik.</w:t>
      </w:r>
    </w:p>
    <w:p w:rsidR="002279C2" w:rsidRPr="00F76753" w:rsidRDefault="002279C2" w:rsidP="00B43090">
      <w:pPr>
        <w:pStyle w:val="ListParagraph"/>
        <w:numPr>
          <w:ilvl w:val="0"/>
          <w:numId w:val="6"/>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Kinerja keuangan dilihat dari rasio total utang dari tahun 2010-2014 masing-masing adalah sebagai berikut: -0,47, 0,02, 0,62, 1,04, dan,  0,46. Dari rasio yang dihasilkan kinerja keuangan berada dalam kondisi tidak baik kecuali pada tahun 2013 kinerja keuangan berada dalam kondisi baik.</w:t>
      </w:r>
    </w:p>
    <w:p w:rsidR="002279C2" w:rsidRPr="00F76753" w:rsidRDefault="002279C2" w:rsidP="00B43090">
      <w:pPr>
        <w:pStyle w:val="ListParagraph"/>
        <w:numPr>
          <w:ilvl w:val="0"/>
          <w:numId w:val="6"/>
        </w:numPr>
        <w:spacing w:after="0" w:line="240" w:lineRule="auto"/>
        <w:ind w:left="360"/>
        <w:jc w:val="both"/>
        <w:rPr>
          <w:rFonts w:ascii="Times New Roman" w:hAnsi="Times New Roman" w:cs="Times New Roman"/>
          <w:sz w:val="23"/>
          <w:szCs w:val="23"/>
          <w:lang w:val="en-US"/>
        </w:rPr>
      </w:pPr>
      <w:r w:rsidRPr="00F76753">
        <w:rPr>
          <w:rFonts w:ascii="Times New Roman" w:hAnsi="Times New Roman" w:cs="Times New Roman"/>
          <w:sz w:val="23"/>
          <w:szCs w:val="23"/>
        </w:rPr>
        <w:t xml:space="preserve">Kinerja keuangan dilihat dari rasio kecukupan arus kas dari tahun 2010-2014 masing-masing adalah sebagai berikut: -0,04, 0,62, -4,30, -1,44, dan -0,36. Dari rasio yang dihasilkan kinerja keuangan berada dalam kondisi tidak baik kecuali nilai rasio pada tahun 2011 kinerja keuangan berada dalam kondisi baik disebabkan rasio bernilai positif.   </w:t>
      </w:r>
    </w:p>
    <w:p w:rsidR="00054DF4" w:rsidRPr="00F76753" w:rsidRDefault="00054DF4" w:rsidP="00B43090">
      <w:pPr>
        <w:pStyle w:val="ListParagraph"/>
        <w:spacing w:after="0" w:line="240" w:lineRule="auto"/>
        <w:ind w:left="360"/>
        <w:jc w:val="both"/>
        <w:rPr>
          <w:rFonts w:ascii="Times New Roman" w:hAnsi="Times New Roman" w:cs="Times New Roman"/>
          <w:sz w:val="23"/>
          <w:szCs w:val="23"/>
        </w:rPr>
      </w:pPr>
    </w:p>
    <w:p w:rsidR="002279C2" w:rsidRPr="00F76753" w:rsidRDefault="002279C2" w:rsidP="00B43090">
      <w:pPr>
        <w:spacing w:after="0" w:line="240" w:lineRule="auto"/>
        <w:jc w:val="both"/>
        <w:rPr>
          <w:rFonts w:ascii="Times New Roman" w:hAnsi="Times New Roman" w:cs="Times New Roman"/>
          <w:b/>
          <w:sz w:val="23"/>
          <w:szCs w:val="23"/>
        </w:rPr>
      </w:pPr>
      <w:r w:rsidRPr="00F76753">
        <w:rPr>
          <w:rFonts w:ascii="Times New Roman" w:hAnsi="Times New Roman" w:cs="Times New Roman"/>
          <w:b/>
          <w:sz w:val="23"/>
          <w:szCs w:val="23"/>
        </w:rPr>
        <w:t xml:space="preserve">Saran </w:t>
      </w:r>
    </w:p>
    <w:p w:rsidR="002279C2" w:rsidRPr="00F76753" w:rsidRDefault="002279C2" w:rsidP="00B43090">
      <w:pPr>
        <w:pStyle w:val="ListParagraph"/>
        <w:numPr>
          <w:ilvl w:val="0"/>
          <w:numId w:val="7"/>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Perusahaan memiliki arus kas operasi yang rendah dan sangat fluktuasi setiap tahunnya sehingga dalam kinerja aktivitas operasinya tidak bisa maksimal. Sebaiknya perusahaan mengkaji ulang apa yang menyebabkan arus kas dari aktivitas operasi yang rendah dan berfluktuasi setiap tahunnya.</w:t>
      </w:r>
    </w:p>
    <w:p w:rsidR="002279C2" w:rsidRPr="00F76753" w:rsidRDefault="002279C2" w:rsidP="00B43090">
      <w:pPr>
        <w:pStyle w:val="ListParagraph"/>
        <w:numPr>
          <w:ilvl w:val="0"/>
          <w:numId w:val="7"/>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PT. Pelabuhan Indonesia II (Persero) Cabang Teluk Bayur sebaiknya melakukan analisa terhadap hutang-hutangnya, karena dari hasil analisa penulis jumlah hutang perusahaan begitu besar sementara hal itu tidak diikuti dengan kenaikan jumlah laba yang dihasilkan oleh perusahaan.</w:t>
      </w:r>
    </w:p>
    <w:p w:rsidR="00C47553" w:rsidRPr="00F76753" w:rsidRDefault="002279C2" w:rsidP="00B43090">
      <w:pPr>
        <w:pStyle w:val="ListParagraph"/>
        <w:numPr>
          <w:ilvl w:val="0"/>
          <w:numId w:val="7"/>
        </w:numPr>
        <w:spacing w:after="0" w:line="240" w:lineRule="auto"/>
        <w:ind w:left="360"/>
        <w:jc w:val="both"/>
        <w:rPr>
          <w:rFonts w:ascii="Times New Roman" w:hAnsi="Times New Roman" w:cs="Times New Roman"/>
          <w:sz w:val="23"/>
          <w:szCs w:val="23"/>
        </w:rPr>
      </w:pPr>
      <w:r w:rsidRPr="00F76753">
        <w:rPr>
          <w:rFonts w:ascii="Times New Roman" w:hAnsi="Times New Roman" w:cs="Times New Roman"/>
          <w:sz w:val="23"/>
          <w:szCs w:val="23"/>
        </w:rPr>
        <w:t>Penelitian selanjutnya dapat dilakukan dengan melakukan perbandingan dengan keempat pelabuhan yang ada di Indonesia dengan menggunakan laporan arus kas sebagai alat ukur kinerja keuangan pada masing-masing perusahaan.</w:t>
      </w:r>
    </w:p>
    <w:sectPr w:rsidR="00C47553" w:rsidRPr="00F76753" w:rsidSect="00B43090">
      <w:type w:val="continuous"/>
      <w:pgSz w:w="11907" w:h="16839" w:code="9"/>
      <w:pgMar w:top="1701" w:right="1701" w:bottom="1701" w:left="1701" w:header="720" w:footer="72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28" w:rsidRDefault="005A3528" w:rsidP="00DC0316">
      <w:pPr>
        <w:spacing w:after="0" w:line="240" w:lineRule="auto"/>
      </w:pPr>
      <w:r>
        <w:separator/>
      </w:r>
    </w:p>
  </w:endnote>
  <w:endnote w:type="continuationSeparator" w:id="0">
    <w:p w:rsidR="005A3528" w:rsidRDefault="005A3528" w:rsidP="00DC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43596"/>
      <w:docPartObj>
        <w:docPartGallery w:val="Page Numbers (Bottom of Page)"/>
        <w:docPartUnique/>
      </w:docPartObj>
    </w:sdtPr>
    <w:sdtEndPr>
      <w:rPr>
        <w:noProof/>
      </w:rPr>
    </w:sdtEndPr>
    <w:sdtContent>
      <w:p w:rsidR="00B43090" w:rsidRDefault="00B43090">
        <w:pPr>
          <w:pStyle w:val="Footer"/>
          <w:jc w:val="center"/>
        </w:pPr>
        <w:r>
          <w:fldChar w:fldCharType="begin"/>
        </w:r>
        <w:r>
          <w:instrText xml:space="preserve"> PAGE   \* MERGEFORMAT </w:instrText>
        </w:r>
        <w:r>
          <w:fldChar w:fldCharType="separate"/>
        </w:r>
        <w:r w:rsidR="003B1A3C">
          <w:rPr>
            <w:noProof/>
          </w:rPr>
          <w:t>94</w:t>
        </w:r>
        <w:r>
          <w:rPr>
            <w:noProof/>
          </w:rPr>
          <w:fldChar w:fldCharType="end"/>
        </w:r>
      </w:p>
    </w:sdtContent>
  </w:sdt>
  <w:p w:rsidR="00B43090" w:rsidRDefault="00B43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28" w:rsidRDefault="005A3528" w:rsidP="00DC0316">
      <w:pPr>
        <w:spacing w:after="0" w:line="240" w:lineRule="auto"/>
      </w:pPr>
      <w:r>
        <w:separator/>
      </w:r>
    </w:p>
  </w:footnote>
  <w:footnote w:type="continuationSeparator" w:id="0">
    <w:p w:rsidR="005A3528" w:rsidRDefault="005A3528" w:rsidP="00DC0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6258"/>
      <w:docPartObj>
        <w:docPartGallery w:val="Page Numbers (Top of Page)"/>
        <w:docPartUnique/>
      </w:docPartObj>
    </w:sdtPr>
    <w:sdtEndPr>
      <w:rPr>
        <w:noProof/>
      </w:rPr>
    </w:sdtEndPr>
    <w:sdtContent>
      <w:p w:rsidR="00B43090" w:rsidRDefault="00B43090" w:rsidP="00DC0316">
        <w:pPr>
          <w:pStyle w:val="Header"/>
          <w:tabs>
            <w:tab w:val="clear" w:pos="9026"/>
            <w:tab w:val="right" w:pos="8505"/>
          </w:tabs>
        </w:pPr>
        <w:r>
          <w:rPr>
            <w:rFonts w:ascii="Cambria" w:hAnsi="Cambria"/>
            <w:b/>
            <w:noProof/>
            <w:szCs w:val="24"/>
          </w:rPr>
          <mc:AlternateContent>
            <mc:Choice Requires="wpg">
              <w:drawing>
                <wp:anchor distT="0" distB="0" distL="114300" distR="114300" simplePos="0" relativeHeight="251663360" behindDoc="1" locked="0" layoutInCell="1" allowOverlap="1" wp14:anchorId="1A8F1031" wp14:editId="7D6CE23E">
                  <wp:simplePos x="0" y="0"/>
                  <wp:positionH relativeFrom="column">
                    <wp:posOffset>-51435</wp:posOffset>
                  </wp:positionH>
                  <wp:positionV relativeFrom="paragraph">
                    <wp:posOffset>-29581</wp:posOffset>
                  </wp:positionV>
                  <wp:extent cx="5509895" cy="216535"/>
                  <wp:effectExtent l="0" t="0" r="52705" b="501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16535"/>
                            <a:chOff x="1624" y="688"/>
                            <a:chExt cx="8677" cy="341"/>
                          </a:xfrm>
                        </wpg:grpSpPr>
                        <wps:wsp>
                          <wps:cNvPr id="15"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05pt;margin-top:-2.35pt;width:433.85pt;height:17.05pt;z-index:-251653120"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1qYgMAAKQTAAAOAAAAZHJzL2Uyb0RvYy54bWzsWNtu2zAMfR+wfxD0vvoS20mMOkXRGwZ0&#10;W7Hu8qzY8mWTJU9S4nRfP0py0jQZMKBbC6xIAhhiKFHkIY8U+vhk1TK0pFI1gmc4OPIxojwXRcOr&#10;DH/+dPlmgpHShBeECU4zfEcVPpm9fnXcdykNRS1YQSUCI1ylfZfhWusu9TyV17Ql6kh0lIOyFLIl&#10;GkRZeYUkPVhvmRf6fuL1QhadFDlVCn49d0o8s/bLkub6Q1kqqhHLMPim7VPa59w8vdkxSStJurrJ&#10;BzfII7xoScNh042pc6IJWshmz1Tb5FIoUeqjXLSeKMsmpzYGiCbwd6K5kmLR2ViqtK+6DUwA7Q5O&#10;jzabv1/eSNQUkLsII05ayJHdFoEM4PRdlcKcK9nddjfSRQjDa5F/V6D2dvVGrtxkNO/fiQLskYUW&#10;FpxVKVtjAsJGK5uDu00O6EqjHH6MY386mcYY5aALgyQexS5JeQ2ZNMuCJARXQZtMJmvVxbB6kozH&#10;bukoCozSI6nb1Xo6eGbCgnJT94iqv0P0tiYdtYlSBq01ohCFQ/QUELBz0MiBaqetEVUOTsTFWU14&#10;RU+lFH1NSQFeuSCMu2DXLTCCgmT8Ed/YTwCMbaA2IIcjgNAgvAsTSTup9BUVLTKDDEMJ8uIj8Mhm&#10;kCyvlbZVUAyhkeIbRmXLgDVLwlCQJLCpA36YDClY2zQrlWBNcdkwZgVZzc+YRLA0w5eh+Q6LH0xj&#10;HPUZnsZhbL14oFPbJnz7+Z0JGwf4RVKD7AUv7FiThrkxeMm4UVN7agxhioWm8rYuelQ0Bo1RPA0D&#10;DAIcIeHYbYYIq+Dsy7XESAr9tdG1zbUp7b0YJ775Dg5urNs63doYitXl2FXqXBR3kG8wbkkDxy0M&#10;aiF/YtTD0ZVh9WNBJMWIveVQM9MgisxZZ4UoHocgyG3NfFtDeA6mMqwxcsMz7c7HRSebqoadAhsG&#10;F6aKy0ab5Br/nFeDAGR6LlYl+6wajqotkkCdPRGroig4sGrN3wOr7vn2f7MKanr3rrIX74Or5+lY&#10;NRpHB1YdWPXS7irofnZZlZjL/7lYFfgHVh1Y9dJYNd1nle05npJVqGRN92X9Z3joYPdb0XWHlfhx&#10;eOiwoJ06dFhDW/VPOiz7FgNeBdmGcXhtZd41bcu2I7t/uTb7BQAA//8DAFBLAwQUAAYACAAAACEA&#10;Cp39HuEAAAAIAQAADwAAAGRycy9kb3ducmV2LnhtbEyPQWvCQBCF74X+h2UKvekmVm1MsxGRticR&#10;qoXS25gdk2B2N2TXJP77Tk/t6TG8x3vfZOvRNKKnztfOKoinEQiyhdO1LRV8Ht8mCQgf0GpsnCUF&#10;N/Kwzu/vMky1G+wH9YdQCi6xPkUFVQhtKqUvKjLop64ly97ZdQYDn10pdYcDl5tGzqJoKQ3Wlhcq&#10;bGlbUXE5XI2C9wGHzVP82u8u5+3t+7jYf+1iUurxYdy8gAg0hr8w/OIzOuTMdHJXq71oFEySmJOs&#10;82cQ7CeL1RLEScFsNQeZZ/L/A/kPAAAA//8DAFBLAQItABQABgAIAAAAIQC2gziS/gAAAOEBAAAT&#10;AAAAAAAAAAAAAAAAAAAAAABbQ29udGVudF9UeXBlc10ueG1sUEsBAi0AFAAGAAgAAAAhADj9If/W&#10;AAAAlAEAAAsAAAAAAAAAAAAAAAAALwEAAF9yZWxzLy5yZWxzUEsBAi0AFAAGAAgAAAAhAM8EXWpi&#10;AwAApBMAAA4AAAAAAAAAAAAAAAAALgIAAGRycy9lMm9Eb2MueG1sUEsBAi0AFAAGAAgAAAAhAAqd&#10;/R7hAAAACAEAAA8AAAAAAAAAAAAAAAAAvAUAAGRycy9kb3ducmV2LnhtbFBLBQYAAAAABAAEAPMA&#10;AADKBg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i8EA&#10;AADbAAAADwAAAGRycy9kb3ducmV2LnhtbERPS4vCMBC+L/gfwgje1tQVRLtG0RVBxIvVPexttpk+&#10;sJmUJtb6740geJuP7znzZWcq0VLjSssKRsMIBHFqdcm5gvNp+zkF4TyyxsoyKbiTg+Wi9zHHWNsb&#10;H6lNfC5CCLsYFRTe17GULi3IoBvamjhwmW0M+gCbXOoGbyHcVPIriibSYMmhocCafgpKL8nVKODZ&#10;Jvn1h/1/ti//2l01PmY0XSs16HerbxCeOv8Wv9w7HeZP4P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kIvBAAAA2wAAAA8AAAAAAAAAAAAAAAAAmAIAAGRycy9kb3du&#10;cmV2LnhtbFBLBQYAAAAABAAEAPUAAACGAw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EMIA&#10;AADbAAAADwAAAGRycy9kb3ducmV2LnhtbERPS2vCQBC+C/6HZQq9mU0tqI2uoi2CiBfT9tDbNDt5&#10;YHY2ZNcY/70rCN7m43vOYtWbWnTUusqygrcoBkGcWV1xoeDnezuagXAeWWNtmRRcycFqORwsMNH2&#10;wkfqUl+IEMIuQQWl900ipctKMugi2xAHLretQR9gW0jd4iWEm1qO43giDVYcGkps6LOk7JSejQL+&#10;+Ep//WH/n++rv25Xvx9zmm2Uen3p13MQnnr/FD/cOx3mT+H+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zUQwgAAANsAAAAPAAAAAAAAAAAAAAAAAJgCAABkcnMvZG93&#10;bnJldi54bWxQSwUGAAAAAAQABAD1AAAAhwM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hYsUA&#10;AADbAAAADwAAAGRycy9kb3ducmV2LnhtbESPzWvCQBDF74L/wzKCN920QtHoKv2gINKLUQ/eptnJ&#10;B83Ohuw2pv995yB4m+G9ee83m93gGtVTF2rPBp7mCSji3NuaSwPn0+dsCSpEZIuNZzLwRwF22/Fo&#10;g6n1Nz5Sn8VSSQiHFA1UMbap1iGvyGGY+5ZYtMJ3DqOsXalthzcJd41+TpIX7bBmaaiwpfeK8p/s&#10;1xng1Ud2iV+H7+JQX/t9szgWtHwzZjoZXtegIg3xYb5f763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KFixQAAANsAAAAPAAAAAAAAAAAAAAAAAJgCAABkcnMv&#10;ZG93bnJldi54bWxQSwUGAAAAAAQABAD1AAAAigM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DsIA&#10;AADbAAAADwAAAGRycy9kb3ducmV2LnhtbERP32vCMBB+H+x/CDfY20wnTNZqFCcIg6Gw6sP2djZn&#10;U2wuJcls998bQfDtPr6fN1sMthVn8qFxrOB1lIEgrpxuuFaw361f3kGEiKyxdUwK/inAYv74MMNC&#10;u56/6VzGWqQQDgUqMDF2hZShMmQxjFxHnLij8xZjgr6W2mOfwm0rx1k2kRYbTg0GO1oZqk7ln1Xg&#10;3zarn0NLyz7rwvb3y5T57qNR6vlpWE5BRBriXXxzf+o0P4f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OwgAAANsAAAAPAAAAAAAAAAAAAAAAAJgCAABkcnMvZG93&#10;bnJldi54bWxQSwUGAAAAAAQABAD1AAAAhwMAAAAA&#10;" fillcolor="#f2f2f2">
                    <v:shadow on="t"/>
                  </v:roundrect>
                </v:group>
              </w:pict>
            </mc:Fallback>
          </mc:AlternateContent>
        </w:r>
        <w:r w:rsidRPr="00AA6B22">
          <w:rPr>
            <w:rFonts w:ascii="Cambria" w:hAnsi="Cambria"/>
            <w:b/>
            <w:szCs w:val="24"/>
          </w:rPr>
          <w:t xml:space="preserve">Pareso Jurnal, Vol. </w:t>
        </w:r>
        <w:r w:rsidR="003B1A3C">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Pr>
            <w:rFonts w:ascii="Cambria" w:hAnsi="Cambria"/>
            <w:b/>
            <w:szCs w:val="24"/>
          </w:rPr>
          <w:t>94-99</w:t>
        </w:r>
        <w:r>
          <w:rPr>
            <w:rFonts w:ascii="Cambria" w:hAnsi="Cambria"/>
            <w:b/>
            <w:szCs w:val="24"/>
          </w:rPr>
          <w:tab/>
        </w:r>
        <w:r w:rsidRPr="00AA6B22">
          <w:rPr>
            <w:rFonts w:ascii="Cambria" w:hAnsi="Cambria"/>
            <w:b/>
            <w:szCs w:val="24"/>
          </w:rPr>
          <w:t xml:space="preserve"> </w:t>
        </w:r>
        <w:r>
          <w:fldChar w:fldCharType="begin"/>
        </w:r>
        <w:r>
          <w:instrText xml:space="preserve"> PAGE   \* MERGEFORMAT </w:instrText>
        </w:r>
        <w:r>
          <w:fldChar w:fldCharType="separate"/>
        </w:r>
        <w:r w:rsidR="003B1A3C">
          <w:rPr>
            <w:noProof/>
          </w:rPr>
          <w:t>98</w:t>
        </w:r>
        <w:r>
          <w:rPr>
            <w:noProof/>
          </w:rPr>
          <w:fldChar w:fldCharType="end"/>
        </w:r>
      </w:p>
    </w:sdtContent>
  </w:sdt>
  <w:p w:rsidR="00B43090" w:rsidRDefault="00B43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22727"/>
      <w:docPartObj>
        <w:docPartGallery w:val="Page Numbers (Top of Page)"/>
        <w:docPartUnique/>
      </w:docPartObj>
    </w:sdtPr>
    <w:sdtEndPr>
      <w:rPr>
        <w:noProof/>
      </w:rPr>
    </w:sdtEndPr>
    <w:sdtContent>
      <w:p w:rsidR="00B43090" w:rsidRDefault="00B43090" w:rsidP="00DC0316">
        <w:pPr>
          <w:pStyle w:val="Header"/>
          <w:tabs>
            <w:tab w:val="clear" w:pos="4513"/>
            <w:tab w:val="clear" w:pos="9026"/>
            <w:tab w:val="right" w:pos="8505"/>
          </w:tabs>
        </w:pPr>
        <w:r>
          <w:rPr>
            <w:rFonts w:ascii="Cambria" w:hAnsi="Cambria"/>
            <w:b/>
            <w:noProof/>
            <w:szCs w:val="24"/>
          </w:rPr>
          <mc:AlternateContent>
            <mc:Choice Requires="wpg">
              <w:drawing>
                <wp:anchor distT="0" distB="0" distL="114300" distR="114300" simplePos="0" relativeHeight="251661312" behindDoc="1" locked="0" layoutInCell="1" allowOverlap="1" wp14:anchorId="181CFCF6" wp14:editId="2B213379">
                  <wp:simplePos x="0" y="0"/>
                  <wp:positionH relativeFrom="column">
                    <wp:posOffset>-59055</wp:posOffset>
                  </wp:positionH>
                  <wp:positionV relativeFrom="paragraph">
                    <wp:posOffset>-13335</wp:posOffset>
                  </wp:positionV>
                  <wp:extent cx="5509895" cy="216535"/>
                  <wp:effectExtent l="0" t="0" r="52705" b="501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9895" cy="216535"/>
                            <a:chOff x="1624" y="688"/>
                            <a:chExt cx="8677" cy="341"/>
                          </a:xfrm>
                        </wpg:grpSpPr>
                        <wps:wsp>
                          <wps:cNvPr id="9"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65pt;margin-top:-1.05pt;width:433.85pt;height:17.05pt;flip:x;z-index:-251655168"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GaQMAAKsTAAAOAAAAZHJzL2Uyb0RvYy54bWzsWFlv2zAMfh+w/yDoffUR20mMOkXRawN2&#10;FOuOZ8WWj02WPEmp0/36UZJzNOlTtxZYkQYwJFOiyI/86FLHJ8uWoVsqVSN4hoMjHyPKc1E0vMrw&#10;1y+XbyYYKU14QZjgNMN3VOGT2etXx32X0lDUghVUIlDCVdp3Ga617lLPU3lNW6KOREc5CEshW6Jh&#10;KiuvkKQH7S3zQt9PvF7IopMip0rB23MnxDOrvyxprj+VpaIasQyDbdo+pX3OzdObHZO0kqSrm3ww&#10;gzzCipY0HA5dqzonmqCFbPZUtU0uhRKlPspF64mybHJqfQBvAn/HmyspFp31pUr7qlvDBNDu4PRo&#10;tfnH22uJmiLDEChOWgiRPRVNDDR9V6Ww4kp2N921dP7B8L3IfyoQe7tyM6/cYjTvP4gC1JGFFhaa&#10;ZSlbVLKmewuJYt+A+2hpY3G3jgVdapTDyzj2p5NpjFEOsjBI4lHsgpXXEFGzLUjCCCOQJhNrLEnz&#10;+mLYPUnGY7d1FAVmn0dSc/5g82CjcRDSTm2QVX+H7E1NOmoDpgxuA7LTFbKnAIVdgkYOXbtqBa1y&#10;uCIuzmrCK3oqpehrSgowyvlgrAW1boOZKIjKw0CbWA3wxn4CWGzjtMY4HAGCBuBdlEjaSaWvqGiR&#10;GWQYMpEXn4FONnDk9r3SNh2KIWlI8QOjsmVAnlvCUJAkcKjDfVgMEVjpNDuVYE1x2TBmJ7KanzGJ&#10;YGuGL0PzGzbfW8Y46jM8jcPYWnFPprZV+PbvIRXWD7CLpAbZC17YsSYNc2OwknEjprZ4DG6Khaby&#10;pi56VDQGjVE8DQMME6gk4dgdhgiroATmWmIkhf7e6NrG2mT2no8T3/wGA9fabZpuHQz8cjF2iToX&#10;xR3EG5RbzkDVhUEt5G+MeqhgGVa/FkRSjNg7DjkzDaLIlDw7ieJxCBO5LZlvSwjPQVWGNUZueKZd&#10;mVx0sqlqOMlxlguTxWWjTXCNfc6qYQJceiZSBeCNq1cbVkUG0HskgTx7IlZFUXBg1Yq/B1Zt+PZ/&#10;swqq2i6r7Hf3mVg1GkcHVh1Y9dK+VeE+q5Jn/FaNAv/AqgOrXhqrRvussj3HU36rbAP7bfXP8NBh&#10;7Xeiqw4r8WPg/qHDSg8d1tBW/ZMOy168wI2QbRiH2ytz5bQ9tx3Z5o5t9gcAAP//AwBQSwMEFAAG&#10;AAgAAAAhAKLYo5DfAAAACAEAAA8AAABkcnMvZG93bnJldi54bWxMj81OwzAQhO9IvIO1SNxau2lA&#10;IcSpKiQQQlwIP+rRjZfEIl5HsduGt2c5wWm0mtHMt9Vm9oM44hRdIA2rpQKB1AbrqNPw9nq/KEDE&#10;ZMiaIRBq+MYIm/r8rDKlDSd6wWOTOsElFEujoU9pLKWMbY/exGUYkdj7DJM3ic+pk3YyJy73g8yU&#10;upbeOOKF3ox412P71Ry8hvetyzH/2D09qxbx0crdQ+NyrS8v5u0tiIRz+gvDLz6jQ81M+3AgG8Wg&#10;YXGz5iRrtgLBfnFV5CD2GtaZAllX8v8D9Q8AAAD//wMAUEsBAi0AFAAGAAgAAAAhALaDOJL+AAAA&#10;4QEAABMAAAAAAAAAAAAAAAAAAAAAAFtDb250ZW50X1R5cGVzXS54bWxQSwECLQAUAAYACAAAACEA&#10;OP0h/9YAAACUAQAACwAAAAAAAAAAAAAAAAAvAQAAX3JlbHMvLnJlbHNQSwECLQAUAAYACAAAACEA&#10;z0VPhmkDAACrEwAADgAAAAAAAAAAAAAAAAAuAgAAZHJzL2Uyb0RvYy54bWxQSwECLQAUAAYACAAA&#10;ACEAotijkN8AAAAIAQAADwAAAAAAAAAAAAAAAADDBQAAZHJzL2Rvd25yZXYueG1sUEsFBgAAAAAE&#10;AAQA8wAAAM8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88IA&#10;AADaAAAADwAAAGRycy9kb3ducmV2LnhtbESPT4vCMBTE74LfITxhb5q6C6LVKOoiiOzFrh68PZvX&#10;P9i8lCbW+u03grDHYWZ+wyxWnalES40rLSsYjyIQxKnVJecKTr+74RSE88gaK8uk4EkOVst+b4Gx&#10;tg8+Upv4XAQIuxgVFN7XsZQuLcigG9maOHiZbQz6IJtc6gYfAW4q+RlFE2mw5LBQYE3bgtJbcjcK&#10;ePadnP3P4Zodyku7r76OGU03Sn0MuvUchKfO/4ff7b1WMIP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fLzwgAAANo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tZMUA&#10;AADbAAAADwAAAGRycy9kb3ducmV2LnhtbESPzWvCQBDF74L/wzKCN920QtHoKv2gINKLUQ/eptnJ&#10;B83Ohuw2pv995yB4m+G9ee83m93gGtVTF2rPBp7mCSji3NuaSwPn0+dsCSpEZIuNZzLwRwF22/Fo&#10;g6n1Nz5Sn8VSSQiHFA1UMbap1iGvyGGY+5ZYtMJ3DqOsXalthzcJd41+TpIX7bBmaaiwpfeK8p/s&#10;1xng1Ud2iV+H7+JQX/t9szgWtHwzZjoZXtegIg3xYb5f763gC73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q1kxQAAANsAAAAPAAAAAAAAAAAAAAAAAJgCAABkcnMv&#10;ZG93bnJldi54bWxQSwUGAAAAAAQABAD1AAAAigM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I/8EA&#10;AADbAAAADwAAAGRycy9kb3ducmV2LnhtbERPS4vCMBC+C/6HMMLeNHUXRKtR1EUQ2YtdPXgbm+kD&#10;m0lpYq3/fiMIe5uP7zmLVWcq0VLjSssKxqMIBHFqdcm5gtPvbjgF4TyyxsoyKXiSg9Wy31tgrO2D&#10;j9QmPhchhF2MCgrv61hKlxZk0I1sTRy4zDYGfYBNLnWDjxBuKvkZRRNpsOTQUGBN24LSW3I3Cnj2&#10;nZz9z+GaHcpLu6++jhlNN0p9DLr1HISnzv+L3+69DvPH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CP/BAAAA2wAAAA8AAAAAAAAAAAAAAAAAmAIAAGRycy9kb3du&#10;cmV2LnhtbFBLBQYAAAAABAAEAPUAAACGAw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e5MIA&#10;AADbAAAADwAAAGRycy9kb3ducmV2LnhtbERPTWsCMRC9F/ofwgi9adaWFl2NYoWCUFpw9aC3cTNu&#10;FjeTJYnu9t83BaG3ebzPmS9724gb+VA7VjAeZSCIS6drrhTsdx/DCYgQkTU2jknBDwVYLh4f5phr&#10;1/GWbkWsRArhkKMCE2ObSxlKQxbDyLXEiTs7bzEm6CupPXYp3DbyOcvepMWaU4PBltaGyktxtQr8&#10;69f6cGpo1WVt+D5+mmK6e6+Vehr0qxmISH38F9/dG53mv8D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7kwgAAANsAAAAPAAAAAAAAAAAAAAAAAJgCAABkcnMvZG93&#10;bnJldi54bWxQSwUGAAAAAAQABAD1AAAAhwMAAAAA&#10;" fillcolor="#f2f2f2">
                    <v:shadow on="t"/>
                  </v:roundrect>
                </v:group>
              </w:pict>
            </mc:Fallback>
          </mc:AlternateContent>
        </w:r>
        <w:r>
          <w:fldChar w:fldCharType="begin"/>
        </w:r>
        <w:r>
          <w:instrText xml:space="preserve"> PAGE   \* MERGEFORMAT </w:instrText>
        </w:r>
        <w:r>
          <w:fldChar w:fldCharType="separate"/>
        </w:r>
        <w:r w:rsidR="003B1A3C">
          <w:rPr>
            <w:noProof/>
          </w:rPr>
          <w:t>99</w:t>
        </w:r>
        <w:r>
          <w:rPr>
            <w:noProof/>
          </w:rPr>
          <w:fldChar w:fldCharType="end"/>
        </w:r>
        <w:r w:rsidRPr="00DC0316">
          <w:rPr>
            <w:rFonts w:ascii="Cambria" w:hAnsi="Cambria"/>
            <w:b/>
            <w:szCs w:val="24"/>
          </w:rPr>
          <w:t xml:space="preserve"> </w:t>
        </w:r>
        <w:r>
          <w:rPr>
            <w:rFonts w:ascii="Cambria" w:hAnsi="Cambria"/>
            <w:b/>
            <w:szCs w:val="24"/>
          </w:rPr>
          <w:tab/>
        </w:r>
        <w:r w:rsidRPr="00AA6B22">
          <w:rPr>
            <w:rFonts w:ascii="Cambria" w:hAnsi="Cambria"/>
            <w:b/>
            <w:szCs w:val="24"/>
          </w:rPr>
          <w:t xml:space="preserve">Pareso Jurnal, Vol. </w:t>
        </w:r>
        <w:r w:rsidR="003B1A3C">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Pr>
            <w:rFonts w:ascii="Cambria" w:hAnsi="Cambria"/>
            <w:b/>
            <w:szCs w:val="24"/>
          </w:rPr>
          <w:t>94-99</w:t>
        </w:r>
        <w:r w:rsidRPr="00DC0316">
          <w:rPr>
            <w:rFonts w:ascii="Cambria" w:hAnsi="Cambria"/>
            <w:b/>
            <w:noProof/>
            <w:szCs w:val="24"/>
          </w:rPr>
          <w:t xml:space="preserve"> </w:t>
        </w:r>
      </w:p>
    </w:sdtContent>
  </w:sdt>
  <w:p w:rsidR="00B43090" w:rsidRDefault="00B43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90" w:rsidRDefault="00B43090">
    <w:pPr>
      <w:pStyle w:val="Header"/>
    </w:pPr>
    <w:r>
      <w:rPr>
        <w:noProof/>
      </w:rPr>
      <mc:AlternateContent>
        <mc:Choice Requires="wps">
          <w:drawing>
            <wp:anchor distT="0" distB="0" distL="114300" distR="114300" simplePos="0" relativeHeight="251659264" behindDoc="0" locked="0" layoutInCell="1" allowOverlap="1" wp14:anchorId="29B67C02" wp14:editId="58C020A8">
              <wp:simplePos x="0" y="0"/>
              <wp:positionH relativeFrom="column">
                <wp:posOffset>-113665</wp:posOffset>
              </wp:positionH>
              <wp:positionV relativeFrom="paragraph">
                <wp:posOffset>-51435</wp:posOffset>
              </wp:positionV>
              <wp:extent cx="4139565" cy="539750"/>
              <wp:effectExtent l="0" t="0" r="51435" b="508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B43090" w:rsidRPr="002C6265" w:rsidRDefault="00B43090" w:rsidP="00FF596F">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3B1A3C">
                            <w:rPr>
                              <w:rFonts w:ascii="Cambria" w:hAnsi="Cambria"/>
                              <w:b/>
                              <w:szCs w:val="26"/>
                            </w:rPr>
                            <w:t>1</w:t>
                          </w:r>
                          <w:r w:rsidRPr="002C6265">
                            <w:rPr>
                              <w:rFonts w:ascii="Cambria" w:hAnsi="Cambria"/>
                              <w:b/>
                              <w:szCs w:val="26"/>
                            </w:rPr>
                            <w:t xml:space="preserve">, No. 2, September 2019, hal. </w:t>
                          </w:r>
                          <w:r>
                            <w:rPr>
                              <w:rFonts w:ascii="Cambria" w:hAnsi="Cambria"/>
                              <w:b/>
                              <w:szCs w:val="26"/>
                            </w:rPr>
                            <w:t>94</w:t>
                          </w:r>
                          <w:r w:rsidRPr="002C6265">
                            <w:rPr>
                              <w:rFonts w:ascii="Cambria" w:hAnsi="Cambria"/>
                              <w:b/>
                              <w:szCs w:val="26"/>
                            </w:rPr>
                            <w:t>-</w:t>
                          </w:r>
                          <w:r>
                            <w:rPr>
                              <w:rFonts w:ascii="Cambria" w:hAnsi="Cambria"/>
                              <w:b/>
                              <w:szCs w:val="26"/>
                            </w:rPr>
                            <w:t>99</w:t>
                          </w:r>
                          <w:r w:rsidRPr="002C6265">
                            <w:rPr>
                              <w:rFonts w:ascii="Cambria" w:hAnsi="Cambria"/>
                              <w:b/>
                              <w:szCs w:val="26"/>
                            </w:rPr>
                            <w:t xml:space="preserve">  </w:t>
                          </w:r>
                          <w:r w:rsidRPr="002C6265">
                            <w:rPr>
                              <w:rFonts w:ascii="Cambria" w:hAnsi="Cambria"/>
                              <w:b/>
                              <w:szCs w:val="2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95pt;margin-top:-4.05pt;width:325.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NbAIAANYEAAAOAAAAZHJzL2Uyb0RvYy54bWysVF1v2yAUfZ+0/4B4X+2kSZNYdaquXadJ&#10;3YeUTnvGgG00zGVAYre/fhecZla7p2mJhLhwOffjnOvLq6HT5CCdV2BKOjvLKZGGg1CmKen3h7t3&#10;a0p8YEYwDUaW9FF6erV9++ayt4WcQwtaSEcQxPiityVtQ7BFlnneyo75M7DS4GUNrmMBTddkwrEe&#10;0TudzfP8IuvBCeuAS+/x9Ha8pNuEX9eSh6917WUguqSYW0irS2sV12x7yYrGMdsqfkyD/UMWHVMG&#10;g56gbllgZO/UK6hOcQce6nDGocugrhWXqQasZpa/qGbXMitTLdgcb09t8v8Pln85fHNEiZKuKDGs&#10;Q4oe5BDIexjIKnant75Ap51FtzDgMbKcKvX2HvhPTwzctMw08to56FvJBGY3iy+zydMRx0eQqv8M&#10;AsOwfYAENNSui63DZhBER5YeT8zEVDgeLmbnm+XFkhKOd8vzzWqZqMtY8fzaOh8+SuhI3JTUIfMJ&#10;nR3ufYjZsOLZJQbzoJW4U1onI6pN3mhHDgx1UjXzlP8LL21Ij6Vtcoz9GsI11QkgT7+/YXQqoNy1&#10;6kq6PjmxIrbtgxFJjIEpPe4xZW1iJJmEjHVEA/YIsWtFT4SKlZ4vN/MZRQNVPV+NoITpBseRB0eJ&#10;g/BDhTZpKfY1pT7Ndp3H/zHbE3rq2CRwYjMSOFIZhmo4qqMC8Yi8YpxEHn4McNOCe6Kkx8Eqqf+1&#10;Z05Soj8Z1MZmtljESUzGYrmao+GmN9X0hhmOUCUNlIzbmzBO79461bQYaVSjgWvUU60S1VF4Y1ZH&#10;FeLwpHqOgx6nc2onrz+fo+1vAAAA//8DAFBLAwQUAAYACAAAACEAUJxgedwAAAAJAQAADwAAAGRy&#10;cy9kb3ducmV2LnhtbEyPwU7DMAyG70i8Q2QkbltaQN1amk4DMe5sXLhliddWTZyqybby9pgT3Gz5&#10;0+/vrzezd+KCU+wDKciXGQgkE2xPrYLPw26xBhGTJqtdIFTwjRE2ze1NrSsbrvSBl31qBYdQrLSC&#10;LqWxkjKaDr2OyzAi8e0UJq8Tr1Mr7aSvHO6dfMiyQnrdE3/o9IivHZphf/YKTtuXsDNzWbxZ826d&#10;GcbYD19K3d/N22cQCef0B8OvPqtDw07HcCYbhVOwyFclozyscxAMFI9PXO6oYFWUIJta/m/Q/AAA&#10;AP//AwBQSwECLQAUAAYACAAAACEAtoM4kv4AAADhAQAAEwAAAAAAAAAAAAAAAAAAAAAAW0NvbnRl&#10;bnRfVHlwZXNdLnhtbFBLAQItABQABgAIAAAAIQA4/SH/1gAAAJQBAAALAAAAAAAAAAAAAAAAAC8B&#10;AABfcmVscy8ucmVsc1BLAQItABQABgAIAAAAIQDKZiLNbAIAANYEAAAOAAAAAAAAAAAAAAAAAC4C&#10;AABkcnMvZTJvRG9jLnhtbFBLAQItABQABgAIAAAAIQBQnGB53AAAAAkBAAAPAAAAAAAAAAAAAAAA&#10;AMYEAABkcnMvZG93bnJldi54bWxQSwUGAAAAAAQABADzAAAAzwUAAAAA&#10;" fillcolor="#eeece1 [3214]" strokeweight="1.5pt">
              <v:shadow on="t"/>
              <v:textbox>
                <w:txbxContent>
                  <w:p w:rsidR="00B43090" w:rsidRPr="002C6265" w:rsidRDefault="00B43090" w:rsidP="00FF596F">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3B1A3C">
                      <w:rPr>
                        <w:rFonts w:ascii="Cambria" w:hAnsi="Cambria"/>
                        <w:b/>
                        <w:szCs w:val="26"/>
                      </w:rPr>
                      <w:t>1</w:t>
                    </w:r>
                    <w:r w:rsidRPr="002C6265">
                      <w:rPr>
                        <w:rFonts w:ascii="Cambria" w:hAnsi="Cambria"/>
                        <w:b/>
                        <w:szCs w:val="26"/>
                      </w:rPr>
                      <w:t xml:space="preserve">, No. 2, September 2019, hal. </w:t>
                    </w:r>
                    <w:r>
                      <w:rPr>
                        <w:rFonts w:ascii="Cambria" w:hAnsi="Cambria"/>
                        <w:b/>
                        <w:szCs w:val="26"/>
                      </w:rPr>
                      <w:t>94</w:t>
                    </w:r>
                    <w:r w:rsidRPr="002C6265">
                      <w:rPr>
                        <w:rFonts w:ascii="Cambria" w:hAnsi="Cambria"/>
                        <w:b/>
                        <w:szCs w:val="26"/>
                      </w:rPr>
                      <w:t>-</w:t>
                    </w:r>
                    <w:r>
                      <w:rPr>
                        <w:rFonts w:ascii="Cambria" w:hAnsi="Cambria"/>
                        <w:b/>
                        <w:szCs w:val="26"/>
                      </w:rPr>
                      <w:t>99</w:t>
                    </w:r>
                    <w:r w:rsidRPr="002C6265">
                      <w:rPr>
                        <w:rFonts w:ascii="Cambria" w:hAnsi="Cambria"/>
                        <w:b/>
                        <w:szCs w:val="26"/>
                      </w:rPr>
                      <w:t xml:space="preserve">  </w:t>
                    </w:r>
                    <w:r w:rsidRPr="002C6265">
                      <w:rPr>
                        <w:rFonts w:ascii="Cambria" w:hAnsi="Cambria"/>
                        <w:b/>
                        <w:szCs w:val="26"/>
                      </w:rPr>
                      <w:tab/>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B1B541" wp14:editId="058371DB">
              <wp:simplePos x="0" y="0"/>
              <wp:positionH relativeFrom="column">
                <wp:posOffset>4068709</wp:posOffset>
              </wp:positionH>
              <wp:positionV relativeFrom="paragraph">
                <wp:posOffset>-48895</wp:posOffset>
              </wp:positionV>
              <wp:extent cx="1412875" cy="539750"/>
              <wp:effectExtent l="0" t="0" r="53975" b="508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B43090" w:rsidRPr="00B62FCA" w:rsidRDefault="00B43090" w:rsidP="00FF596F">
                          <w:pPr>
                            <w:tabs>
                              <w:tab w:val="right" w:pos="8364"/>
                              <w:tab w:val="right" w:pos="8399"/>
                            </w:tabs>
                            <w:spacing w:before="80" w:after="0"/>
                            <w:ind w:right="-103"/>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B43090" w:rsidRPr="00B62FCA" w:rsidRDefault="00B43090" w:rsidP="00FF596F">
                          <w:pPr>
                            <w:tabs>
                              <w:tab w:val="right" w:pos="8364"/>
                              <w:tab w:val="right" w:pos="8399"/>
                            </w:tabs>
                            <w:spacing w:before="100"/>
                            <w:ind w:right="-103"/>
                            <w:rPr>
                              <w:rFonts w:ascii="Cambria" w:hAnsi="Cambria"/>
                              <w:b/>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320.35pt;margin-top:-3.85pt;width:111.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bgIAAN8EAAAOAAAAZHJzL2Uyb0RvYy54bWysVN9v2yAQfp+0/wHxvtpxkyWx6lRdu06T&#10;uh9SOu0ZA7bRMMeAxG7/+h04TaN2T9MSCXFwfPfd3Xe+uBx7TfbSeQWmorOznBJpOAhl2or+uL99&#10;t6LEB2YE02BkRR+kp5ebt28uBlvKAjrQQjqCIMaXg61oF4Its8zzTvbMn4GVBi8bcD0LaLo2E44N&#10;iN7rrMjz99kATlgHXHqPpzfTJd0k/KaRPHxrGi8D0RVFbiGtLq11XLPNBStbx2yn+IEG+wcWPVMG&#10;gx6hblhgZOfUK6hecQcemnDGoc+gaRSXKQfMZpa/yGbbMStTLlgcb49l8v8Pln/df3dEiYoWWB7D&#10;euzRvRwD+QAjwSOsz2B9iW5bi45hxHPsc8rV2zvgvzwxcN0x08or52DoJBPIbxZfZidPJxwfQerh&#10;CwiMw3YBEtDYuD4WD8tBEB2JPBx7E7nwGHI+K1bLBSUc7xbn6+UikctY+fTaOh8+SehJ3FTUYe8T&#10;Otvf+RDZsPLJJQbzoJW4VVonI+pNXmtH9gyVUrdF4v/CSxsyIJN1jrFfQ7i2PgLk6fc3jF4FFLxW&#10;fUVXRydWxrJ9NCLJMTClpz1S1iZGkknKmEc0YIcQ204MRKiY6fliXcwoGqjrYjmBEqZbHEgeHCUO&#10;wk8VuqSmWNdE/ZTtKo//A9sjeqrYSeDUzdjAqZVhrMcknNTq2OkaxAO2F8OlHuJXATcduEdKBpyw&#10;ivrfO+YkJfqzQYmsZ/N5HMlkzBfLKEB3elOf3jDDEaqigZJpex2mMd5Zp9oOI02iNHCFsmpU6vgz&#10;q4MYcYpSWoeJj2N6aiev5+/S5g8AAAD//wMAUEsDBBQABgAIAAAAIQDfNNCK3QAAAAkBAAAPAAAA&#10;ZHJzL2Rvd25yZXYueG1sTI/BTsMwDIbvSLxDZCRuW8qG2lHqTgNt3Nm4cMuSrK2aOFWTbd3bY05w&#10;six/+v391XryTlzsGLtACE/zDIQlHUxHDcLXYTdbgYhJkVEukEW42Qjr+v6uUqUJV/q0l31qBIdQ&#10;LBVCm9JQShl1a72K8zBY4tspjF4lXsdGmlFdOdw7uciyXHrVEX9o1WDfW6v7/dkjnDZvYaenl3xr&#10;9Idxuh9i138jPj5Mm1cQyU7pD4ZffVaHmp2O4UwmCoeQP2cFowizgicDq3y5AHFEKIolyLqS/xvU&#10;PwAAAP//AwBQSwECLQAUAAYACAAAACEAtoM4kv4AAADhAQAAEwAAAAAAAAAAAAAAAAAAAAAAW0Nv&#10;bnRlbnRfVHlwZXNdLnhtbFBLAQItABQABgAIAAAAIQA4/SH/1gAAAJQBAAALAAAAAAAAAAAAAAAA&#10;AC8BAABfcmVscy8ucmVsc1BLAQItABQABgAIAAAAIQCJZfGqbgIAAN8EAAAOAAAAAAAAAAAAAAAA&#10;AC4CAABkcnMvZTJvRG9jLnhtbFBLAQItABQABgAIAAAAIQDfNNCK3QAAAAkBAAAPAAAAAAAAAAAA&#10;AAAAAMgEAABkcnMvZG93bnJldi54bWxQSwUGAAAAAAQABADzAAAA0gUAAAAA&#10;" fillcolor="#eeece1 [3214]" strokeweight="1.5pt">
              <v:shadow on="t"/>
              <v:textbox>
                <w:txbxContent>
                  <w:p w:rsidR="00FF596F" w:rsidRPr="00B62FCA" w:rsidRDefault="00FF596F" w:rsidP="00FF596F">
                    <w:pPr>
                      <w:tabs>
                        <w:tab w:val="right" w:pos="8364"/>
                        <w:tab w:val="right" w:pos="8399"/>
                      </w:tabs>
                      <w:spacing w:before="80" w:after="0"/>
                      <w:ind w:right="-103"/>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FF596F" w:rsidRPr="00B62FCA" w:rsidRDefault="00FF596F" w:rsidP="00FF596F">
                    <w:pPr>
                      <w:tabs>
                        <w:tab w:val="right" w:pos="8364"/>
                        <w:tab w:val="right" w:pos="8399"/>
                      </w:tabs>
                      <w:spacing w:before="100"/>
                      <w:ind w:right="-103"/>
                      <w:rPr>
                        <w:rFonts w:ascii="Cambria" w:hAnsi="Cambria"/>
                        <w:b/>
                        <w:szCs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0B4"/>
    <w:multiLevelType w:val="hybridMultilevel"/>
    <w:tmpl w:val="55CA9904"/>
    <w:lvl w:ilvl="0" w:tplc="DD82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67870"/>
    <w:multiLevelType w:val="hybridMultilevel"/>
    <w:tmpl w:val="834EDFF0"/>
    <w:lvl w:ilvl="0" w:tplc="265A8D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E66EA"/>
    <w:multiLevelType w:val="hybridMultilevel"/>
    <w:tmpl w:val="B1AEFDF6"/>
    <w:lvl w:ilvl="0" w:tplc="31AE60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06E0F"/>
    <w:multiLevelType w:val="hybridMultilevel"/>
    <w:tmpl w:val="EB78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20CD4"/>
    <w:multiLevelType w:val="hybridMultilevel"/>
    <w:tmpl w:val="8098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B6654"/>
    <w:multiLevelType w:val="hybridMultilevel"/>
    <w:tmpl w:val="27FC4B6E"/>
    <w:lvl w:ilvl="0" w:tplc="490838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1075B"/>
    <w:multiLevelType w:val="hybridMultilevel"/>
    <w:tmpl w:val="7096C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481F26"/>
    <w:multiLevelType w:val="hybridMultilevel"/>
    <w:tmpl w:val="7096C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1A4FC1"/>
    <w:multiLevelType w:val="hybridMultilevel"/>
    <w:tmpl w:val="B61CCC4C"/>
    <w:lvl w:ilvl="0" w:tplc="9E6AE66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2"/>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53"/>
    <w:rsid w:val="00054DF4"/>
    <w:rsid w:val="001D2E30"/>
    <w:rsid w:val="002279C2"/>
    <w:rsid w:val="002C3A76"/>
    <w:rsid w:val="00375774"/>
    <w:rsid w:val="0038211B"/>
    <w:rsid w:val="003B1A3C"/>
    <w:rsid w:val="003C5D5F"/>
    <w:rsid w:val="00402787"/>
    <w:rsid w:val="004514B7"/>
    <w:rsid w:val="005A3528"/>
    <w:rsid w:val="005E04C5"/>
    <w:rsid w:val="00681CDB"/>
    <w:rsid w:val="006C32A0"/>
    <w:rsid w:val="008426E8"/>
    <w:rsid w:val="008472C8"/>
    <w:rsid w:val="008525A4"/>
    <w:rsid w:val="0085628A"/>
    <w:rsid w:val="008D61D2"/>
    <w:rsid w:val="00934742"/>
    <w:rsid w:val="00940A6E"/>
    <w:rsid w:val="009C7A68"/>
    <w:rsid w:val="00A73AAD"/>
    <w:rsid w:val="00AF3350"/>
    <w:rsid w:val="00B43090"/>
    <w:rsid w:val="00C47553"/>
    <w:rsid w:val="00C54729"/>
    <w:rsid w:val="00CF595F"/>
    <w:rsid w:val="00D03B58"/>
    <w:rsid w:val="00DC0316"/>
    <w:rsid w:val="00DD3683"/>
    <w:rsid w:val="00EE280F"/>
    <w:rsid w:val="00F76753"/>
    <w:rsid w:val="00FE1AEE"/>
    <w:rsid w:val="00FF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553"/>
    <w:pPr>
      <w:ind w:left="720"/>
      <w:contextualSpacing/>
    </w:pPr>
  </w:style>
  <w:style w:type="paragraph" w:styleId="BalloonText">
    <w:name w:val="Balloon Text"/>
    <w:basedOn w:val="Normal"/>
    <w:link w:val="BalloonTextChar"/>
    <w:uiPriority w:val="99"/>
    <w:semiHidden/>
    <w:unhideWhenUsed/>
    <w:rsid w:val="00C47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53"/>
    <w:rPr>
      <w:rFonts w:ascii="Tahoma" w:hAnsi="Tahoma" w:cs="Tahoma"/>
      <w:sz w:val="16"/>
      <w:szCs w:val="16"/>
    </w:rPr>
  </w:style>
  <w:style w:type="table" w:styleId="TableGrid">
    <w:name w:val="Table Grid"/>
    <w:basedOn w:val="TableNormal"/>
    <w:uiPriority w:val="59"/>
    <w:rsid w:val="00FE1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211B"/>
    <w:rPr>
      <w:color w:val="808080"/>
    </w:rPr>
  </w:style>
  <w:style w:type="paragraph" w:styleId="Header">
    <w:name w:val="header"/>
    <w:basedOn w:val="Normal"/>
    <w:link w:val="HeaderChar"/>
    <w:uiPriority w:val="99"/>
    <w:unhideWhenUsed/>
    <w:rsid w:val="00DC0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316"/>
  </w:style>
  <w:style w:type="paragraph" w:styleId="Footer">
    <w:name w:val="footer"/>
    <w:basedOn w:val="Normal"/>
    <w:link w:val="FooterChar"/>
    <w:uiPriority w:val="99"/>
    <w:unhideWhenUsed/>
    <w:rsid w:val="00DC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553"/>
    <w:pPr>
      <w:ind w:left="720"/>
      <w:contextualSpacing/>
    </w:pPr>
  </w:style>
  <w:style w:type="paragraph" w:styleId="BalloonText">
    <w:name w:val="Balloon Text"/>
    <w:basedOn w:val="Normal"/>
    <w:link w:val="BalloonTextChar"/>
    <w:uiPriority w:val="99"/>
    <w:semiHidden/>
    <w:unhideWhenUsed/>
    <w:rsid w:val="00C47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53"/>
    <w:rPr>
      <w:rFonts w:ascii="Tahoma" w:hAnsi="Tahoma" w:cs="Tahoma"/>
      <w:sz w:val="16"/>
      <w:szCs w:val="16"/>
    </w:rPr>
  </w:style>
  <w:style w:type="table" w:styleId="TableGrid">
    <w:name w:val="Table Grid"/>
    <w:basedOn w:val="TableNormal"/>
    <w:uiPriority w:val="59"/>
    <w:rsid w:val="00FE1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211B"/>
    <w:rPr>
      <w:color w:val="808080"/>
    </w:rPr>
  </w:style>
  <w:style w:type="paragraph" w:styleId="Header">
    <w:name w:val="header"/>
    <w:basedOn w:val="Normal"/>
    <w:link w:val="HeaderChar"/>
    <w:uiPriority w:val="99"/>
    <w:unhideWhenUsed/>
    <w:rsid w:val="00DC0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316"/>
  </w:style>
  <w:style w:type="paragraph" w:styleId="Footer">
    <w:name w:val="footer"/>
    <w:basedOn w:val="Normal"/>
    <w:link w:val="FooterChar"/>
    <w:uiPriority w:val="99"/>
    <w:unhideWhenUsed/>
    <w:rsid w:val="00DC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CD67-5568-46CE-9F6C-3E379713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11</cp:revision>
  <cp:lastPrinted>2019-09-13T11:27:00Z</cp:lastPrinted>
  <dcterms:created xsi:type="dcterms:W3CDTF">2019-09-12T17:06:00Z</dcterms:created>
  <dcterms:modified xsi:type="dcterms:W3CDTF">2020-07-10T08:18:00Z</dcterms:modified>
</cp:coreProperties>
</file>